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CB2D" w14:textId="77777777" w:rsidR="00BA52FF" w:rsidRPr="00906484" w:rsidRDefault="001078B6" w:rsidP="00F174E2">
      <w:pPr>
        <w:pStyle w:val="Title"/>
        <w:jc w:val="center"/>
        <w:rPr>
          <w:sz w:val="40"/>
          <w:szCs w:val="40"/>
          <w:lang w:val="en-US"/>
        </w:rPr>
      </w:pPr>
      <w:r w:rsidRPr="00906484">
        <w:rPr>
          <w:sz w:val="40"/>
          <w:szCs w:val="40"/>
          <w:lang w:val="en-US"/>
        </w:rPr>
        <w:t xml:space="preserve">Sault Ste. Marie Academic </w:t>
      </w:r>
    </w:p>
    <w:p w14:paraId="02783C0A" w14:textId="5CC3EDA7" w:rsidR="00BA52FF" w:rsidRPr="00906484" w:rsidRDefault="001078B6" w:rsidP="00F174E2">
      <w:pPr>
        <w:pStyle w:val="Title"/>
        <w:jc w:val="center"/>
        <w:rPr>
          <w:sz w:val="40"/>
          <w:szCs w:val="40"/>
          <w:lang w:val="en-US"/>
        </w:rPr>
      </w:pPr>
      <w:r w:rsidRPr="00906484">
        <w:rPr>
          <w:sz w:val="40"/>
          <w:szCs w:val="40"/>
          <w:lang w:val="en-US"/>
        </w:rPr>
        <w:t xml:space="preserve">Medical </w:t>
      </w:r>
      <w:r w:rsidR="00A6176B" w:rsidRPr="00906484">
        <w:rPr>
          <w:sz w:val="40"/>
          <w:szCs w:val="40"/>
          <w:lang w:val="en-US"/>
        </w:rPr>
        <w:t>Association</w:t>
      </w:r>
      <w:r w:rsidRPr="00906484">
        <w:rPr>
          <w:sz w:val="40"/>
          <w:szCs w:val="40"/>
          <w:lang w:val="en-US"/>
        </w:rPr>
        <w:t xml:space="preserve"> (</w:t>
      </w:r>
      <w:r w:rsidR="001E42C7" w:rsidRPr="00906484">
        <w:rPr>
          <w:sz w:val="40"/>
          <w:szCs w:val="40"/>
          <w:lang w:val="en-US"/>
        </w:rPr>
        <w:t>SSM</w:t>
      </w:r>
      <w:r w:rsidR="004975C3">
        <w:rPr>
          <w:sz w:val="40"/>
          <w:szCs w:val="40"/>
          <w:lang w:val="en-US"/>
        </w:rPr>
        <w:t xml:space="preserve"> </w:t>
      </w:r>
      <w:r w:rsidR="001E42C7" w:rsidRPr="00906484">
        <w:rPr>
          <w:sz w:val="40"/>
          <w:szCs w:val="40"/>
          <w:lang w:val="en-US"/>
        </w:rPr>
        <w:t>AMA</w:t>
      </w:r>
      <w:r w:rsidRPr="00906484">
        <w:rPr>
          <w:sz w:val="40"/>
          <w:szCs w:val="40"/>
          <w:lang w:val="en-US"/>
        </w:rPr>
        <w:t>)</w:t>
      </w:r>
      <w:r w:rsidR="00171186" w:rsidRPr="00906484">
        <w:rPr>
          <w:sz w:val="40"/>
          <w:szCs w:val="40"/>
          <w:lang w:val="en-US"/>
        </w:rPr>
        <w:t xml:space="preserve"> </w:t>
      </w:r>
    </w:p>
    <w:p w14:paraId="07E3A37D" w14:textId="33EC777B" w:rsidR="00B418B7" w:rsidRPr="00906484" w:rsidRDefault="00360851" w:rsidP="00F174E2">
      <w:pPr>
        <w:pStyle w:val="Title"/>
        <w:jc w:val="center"/>
        <w:rPr>
          <w:sz w:val="40"/>
          <w:szCs w:val="40"/>
          <w:lang w:val="en-US"/>
        </w:rPr>
      </w:pPr>
      <w:r w:rsidRPr="00906484">
        <w:rPr>
          <w:sz w:val="40"/>
          <w:szCs w:val="40"/>
          <w:lang w:val="en-US"/>
        </w:rPr>
        <w:t>202</w:t>
      </w:r>
      <w:r w:rsidR="004975C3">
        <w:rPr>
          <w:sz w:val="40"/>
          <w:szCs w:val="40"/>
          <w:lang w:val="en-US"/>
        </w:rPr>
        <w:t>1</w:t>
      </w:r>
      <w:r w:rsidRPr="00906484">
        <w:rPr>
          <w:sz w:val="40"/>
          <w:szCs w:val="40"/>
          <w:lang w:val="en-US"/>
        </w:rPr>
        <w:t xml:space="preserve"> </w:t>
      </w:r>
      <w:r w:rsidR="005150C2" w:rsidRPr="00906484">
        <w:rPr>
          <w:sz w:val="40"/>
          <w:szCs w:val="40"/>
          <w:lang w:val="en-US"/>
        </w:rPr>
        <w:t>Grant Guidelines</w:t>
      </w:r>
    </w:p>
    <w:p w14:paraId="780A2060" w14:textId="63810A37" w:rsidR="00703475" w:rsidRPr="005150C2" w:rsidRDefault="00703475" w:rsidP="005150C2">
      <w:pPr>
        <w:pStyle w:val="Heading1"/>
      </w:pPr>
      <w:bookmarkStart w:id="0" w:name="_Toc63067013"/>
      <w:r w:rsidRPr="005150C2">
        <w:t>SSM</w:t>
      </w:r>
      <w:r w:rsidR="004975C3">
        <w:t xml:space="preserve"> </w:t>
      </w:r>
      <w:r w:rsidRPr="005150C2">
        <w:t>AMA Grant Types</w:t>
      </w:r>
      <w:bookmarkEnd w:id="0"/>
    </w:p>
    <w:p w14:paraId="25848AD9" w14:textId="75FE392C" w:rsidR="00703475" w:rsidRPr="00211A1E" w:rsidRDefault="00703475" w:rsidP="00ED2469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6"/>
        </w:rPr>
      </w:pPr>
      <w:r w:rsidRPr="00211A1E">
        <w:rPr>
          <w:sz w:val="28"/>
          <w:szCs w:val="26"/>
        </w:rPr>
        <w:t>SSM</w:t>
      </w:r>
      <w:r w:rsidR="004975C3">
        <w:rPr>
          <w:sz w:val="28"/>
          <w:szCs w:val="26"/>
        </w:rPr>
        <w:t xml:space="preserve"> </w:t>
      </w:r>
      <w:r w:rsidRPr="00211A1E">
        <w:rPr>
          <w:sz w:val="28"/>
          <w:szCs w:val="26"/>
        </w:rPr>
        <w:t>AMA X</w:t>
      </w:r>
      <w:r w:rsidR="003776C2">
        <w:rPr>
          <w:sz w:val="28"/>
          <w:szCs w:val="26"/>
        </w:rPr>
        <w:t>-</w:t>
      </w:r>
      <w:r w:rsidRPr="00211A1E">
        <w:rPr>
          <w:sz w:val="28"/>
          <w:szCs w:val="26"/>
        </w:rPr>
        <w:t>L</w:t>
      </w:r>
      <w:r w:rsidR="0090095C">
        <w:rPr>
          <w:sz w:val="28"/>
          <w:szCs w:val="26"/>
        </w:rPr>
        <w:t>arge</w:t>
      </w:r>
      <w:r w:rsidR="005D708C" w:rsidRPr="00211A1E">
        <w:rPr>
          <w:sz w:val="28"/>
          <w:szCs w:val="26"/>
        </w:rPr>
        <w:t xml:space="preserve"> Research</w:t>
      </w:r>
      <w:r w:rsidRPr="00211A1E">
        <w:rPr>
          <w:sz w:val="28"/>
          <w:szCs w:val="26"/>
        </w:rPr>
        <w:t xml:space="preserve"> Grant &lt; $35,000 </w:t>
      </w:r>
    </w:p>
    <w:p w14:paraId="4E0F47C7" w14:textId="0C08D247" w:rsidR="00703475" w:rsidRPr="00211A1E" w:rsidRDefault="00703475" w:rsidP="00ED2469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6"/>
        </w:rPr>
      </w:pPr>
      <w:r w:rsidRPr="00211A1E">
        <w:rPr>
          <w:sz w:val="28"/>
          <w:szCs w:val="26"/>
        </w:rPr>
        <w:t>SSM</w:t>
      </w:r>
      <w:r w:rsidR="004975C3">
        <w:rPr>
          <w:sz w:val="28"/>
          <w:szCs w:val="26"/>
        </w:rPr>
        <w:t xml:space="preserve"> </w:t>
      </w:r>
      <w:r w:rsidRPr="00211A1E">
        <w:rPr>
          <w:sz w:val="28"/>
          <w:szCs w:val="26"/>
        </w:rPr>
        <w:t>AMA Regular</w:t>
      </w:r>
      <w:r w:rsidR="005D708C" w:rsidRPr="00211A1E">
        <w:rPr>
          <w:sz w:val="28"/>
          <w:szCs w:val="26"/>
        </w:rPr>
        <w:t xml:space="preserve"> Research</w:t>
      </w:r>
      <w:r w:rsidRPr="00211A1E">
        <w:rPr>
          <w:sz w:val="28"/>
          <w:szCs w:val="26"/>
        </w:rPr>
        <w:t xml:space="preserve"> Grant &lt; $12,000 </w:t>
      </w:r>
    </w:p>
    <w:p w14:paraId="68CF695E" w14:textId="4977B520" w:rsidR="00703475" w:rsidRPr="00211A1E" w:rsidRDefault="00703475" w:rsidP="00ED2469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6"/>
        </w:rPr>
      </w:pPr>
      <w:r w:rsidRPr="00211A1E">
        <w:rPr>
          <w:sz w:val="28"/>
          <w:szCs w:val="26"/>
        </w:rPr>
        <w:t>SSM</w:t>
      </w:r>
      <w:r w:rsidR="004975C3">
        <w:rPr>
          <w:sz w:val="28"/>
          <w:szCs w:val="26"/>
        </w:rPr>
        <w:t xml:space="preserve"> </w:t>
      </w:r>
      <w:r w:rsidRPr="00211A1E">
        <w:rPr>
          <w:sz w:val="28"/>
          <w:szCs w:val="26"/>
        </w:rPr>
        <w:t xml:space="preserve">AMA </w:t>
      </w:r>
      <w:r w:rsidR="005D708C" w:rsidRPr="00211A1E">
        <w:rPr>
          <w:sz w:val="28"/>
          <w:szCs w:val="26"/>
        </w:rPr>
        <w:t>Micro Research Grant</w:t>
      </w:r>
      <w:r w:rsidRPr="00211A1E">
        <w:rPr>
          <w:sz w:val="28"/>
          <w:szCs w:val="26"/>
        </w:rPr>
        <w:t xml:space="preserve"> &lt; $5,000 </w:t>
      </w:r>
    </w:p>
    <w:p w14:paraId="465539D8" w14:textId="106C6378" w:rsidR="001E42C7" w:rsidRPr="00D65521" w:rsidRDefault="001E42C7" w:rsidP="00ED2469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6"/>
        </w:rPr>
      </w:pPr>
      <w:r w:rsidRPr="00D65521">
        <w:rPr>
          <w:sz w:val="28"/>
          <w:szCs w:val="26"/>
        </w:rPr>
        <w:t>SSM</w:t>
      </w:r>
      <w:r w:rsidR="004975C3">
        <w:rPr>
          <w:sz w:val="28"/>
          <w:szCs w:val="26"/>
        </w:rPr>
        <w:t xml:space="preserve"> </w:t>
      </w:r>
      <w:r w:rsidRPr="00D65521">
        <w:rPr>
          <w:sz w:val="28"/>
          <w:szCs w:val="26"/>
        </w:rPr>
        <w:t xml:space="preserve">AMA </w:t>
      </w:r>
      <w:r w:rsidR="005D708C" w:rsidRPr="00D65521">
        <w:rPr>
          <w:sz w:val="28"/>
          <w:szCs w:val="26"/>
        </w:rPr>
        <w:t>Innovation Implementation Grant &lt; $</w:t>
      </w:r>
      <w:r w:rsidR="00211A1E" w:rsidRPr="00D65521">
        <w:rPr>
          <w:sz w:val="28"/>
          <w:szCs w:val="26"/>
        </w:rPr>
        <w:t>12,0</w:t>
      </w:r>
      <w:r w:rsidR="005D708C" w:rsidRPr="00D65521">
        <w:rPr>
          <w:sz w:val="28"/>
          <w:szCs w:val="26"/>
        </w:rPr>
        <w:t>00</w:t>
      </w:r>
    </w:p>
    <w:p w14:paraId="6D4B01E9" w14:textId="0923BB12" w:rsidR="00B418B7" w:rsidRDefault="00B418B7" w:rsidP="005150C2">
      <w:pPr>
        <w:pStyle w:val="Heading1"/>
      </w:pPr>
      <w:bookmarkStart w:id="1" w:name="_Toc63067014"/>
      <w:r w:rsidRPr="001A3BDD">
        <w:t>Deadlines</w:t>
      </w:r>
      <w:r w:rsidR="0090095C">
        <w:t>:</w:t>
      </w:r>
      <w:bookmarkEnd w:id="1"/>
    </w:p>
    <w:p w14:paraId="3ACC5E88" w14:textId="7F6C0B6A" w:rsidR="0090095C" w:rsidRDefault="00D64C01">
      <w:pPr>
        <w:rPr>
          <w:b/>
          <w:bCs/>
        </w:rPr>
      </w:pPr>
      <w:r w:rsidRPr="00906484">
        <w:rPr>
          <w:b/>
          <w:bCs/>
        </w:rPr>
        <w:t>*</w:t>
      </w:r>
      <w:r w:rsidR="0090095C" w:rsidRPr="00906484">
        <w:rPr>
          <w:b/>
          <w:bCs/>
        </w:rPr>
        <w:t>Currently SSM</w:t>
      </w:r>
      <w:r w:rsidR="004975C3">
        <w:rPr>
          <w:b/>
          <w:bCs/>
        </w:rPr>
        <w:t xml:space="preserve"> </w:t>
      </w:r>
      <w:r w:rsidR="0090095C" w:rsidRPr="00906484">
        <w:rPr>
          <w:b/>
          <w:bCs/>
        </w:rPr>
        <w:t xml:space="preserve">AMA grants are being </w:t>
      </w:r>
      <w:r w:rsidRPr="00906484">
        <w:rPr>
          <w:b/>
          <w:bCs/>
        </w:rPr>
        <w:t xml:space="preserve">accepted </w:t>
      </w:r>
      <w:r w:rsidR="0090095C" w:rsidRPr="00906484">
        <w:rPr>
          <w:b/>
          <w:bCs/>
        </w:rPr>
        <w:t>and reviewed on a rolling basis.</w:t>
      </w:r>
    </w:p>
    <w:p w14:paraId="441F0EFF" w14:textId="5B8957EC" w:rsidR="00B418B7" w:rsidRPr="00906484" w:rsidRDefault="002707D3" w:rsidP="0090648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A3BDD">
        <w:rPr>
          <w:rFonts w:cs="Arial"/>
        </w:rPr>
        <w:t xml:space="preserve">Research </w:t>
      </w:r>
      <w:r w:rsidRPr="00D65521">
        <w:rPr>
          <w:rFonts w:cs="Arial"/>
        </w:rPr>
        <w:t xml:space="preserve">Applications will be </w:t>
      </w:r>
      <w:r w:rsidRPr="00D65521">
        <w:rPr>
          <w:rFonts w:cs="Arial"/>
          <w:i/>
        </w:rPr>
        <w:t>accepted on a rolling basis throughout the year</w:t>
      </w:r>
      <w:r w:rsidRPr="00D65521">
        <w:rPr>
          <w:rFonts w:cs="Arial"/>
        </w:rPr>
        <w:t xml:space="preserve"> and approved based on the criteria in Appendix C and adjudicated by </w:t>
      </w:r>
      <w:r w:rsidRPr="00D65521">
        <w:rPr>
          <w:rFonts w:cs="Arial"/>
          <w:i/>
        </w:rPr>
        <w:t>either</w:t>
      </w:r>
      <w:r w:rsidRPr="00D65521">
        <w:rPr>
          <w:rFonts w:cs="Arial"/>
        </w:rPr>
        <w:t xml:space="preserve"> the Scholarly Activity Subcommittee or the Board of Directors</w:t>
      </w:r>
      <w:r w:rsidR="00A9590D">
        <w:rPr>
          <w:rFonts w:cs="Arial"/>
        </w:rPr>
        <w:t xml:space="preserve">, </w:t>
      </w:r>
      <w:r w:rsidRPr="00D65521">
        <w:rPr>
          <w:rFonts w:cs="Arial"/>
        </w:rPr>
        <w:t>depending on which is meeting sooner for expedited response times.</w:t>
      </w:r>
    </w:p>
    <w:p w14:paraId="1264C603" w14:textId="4DCED067" w:rsidR="004E7C84" w:rsidRPr="00D65521" w:rsidRDefault="007B733B" w:rsidP="004E7C84">
      <w:pPr>
        <w:pStyle w:val="Heading1"/>
      </w:pPr>
      <w:bookmarkStart w:id="2" w:name="_Checklists_per_Grant"/>
      <w:bookmarkStart w:id="3" w:name="_Toc63067015"/>
      <w:bookmarkEnd w:id="2"/>
      <w:r>
        <w:t xml:space="preserve">Grant </w:t>
      </w:r>
      <w:r w:rsidR="004E7C84" w:rsidRPr="00D65521">
        <w:t>Checklist</w:t>
      </w:r>
      <w:bookmarkEnd w:id="3"/>
    </w:p>
    <w:p w14:paraId="470D188E" w14:textId="50B32525" w:rsidR="004E7C84" w:rsidRPr="00D65521" w:rsidRDefault="004E7C84" w:rsidP="004E7C84">
      <w:pPr>
        <w:rPr>
          <w:sz w:val="24"/>
          <w:szCs w:val="24"/>
        </w:rPr>
      </w:pPr>
      <w:r w:rsidRPr="00D65521">
        <w:rPr>
          <w:sz w:val="24"/>
          <w:szCs w:val="24"/>
        </w:rPr>
        <w:t xml:space="preserve">Please use the checklists </w:t>
      </w:r>
      <w:r w:rsidR="00544B25">
        <w:rPr>
          <w:sz w:val="24"/>
          <w:szCs w:val="24"/>
        </w:rPr>
        <w:t xml:space="preserve">below </w:t>
      </w:r>
      <w:r w:rsidRPr="00D65521">
        <w:rPr>
          <w:sz w:val="24"/>
          <w:szCs w:val="24"/>
        </w:rPr>
        <w:t xml:space="preserve">to ensure you have completed all respective items for each grant. </w:t>
      </w:r>
      <w:r w:rsidRPr="00D65521">
        <w:rPr>
          <w:sz w:val="24"/>
          <w:szCs w:val="24"/>
          <w:u w:val="single"/>
        </w:rPr>
        <w:t xml:space="preserve">Failure to complete any of the </w:t>
      </w:r>
      <w:r w:rsidR="00544B25">
        <w:rPr>
          <w:sz w:val="24"/>
          <w:szCs w:val="24"/>
          <w:u w:val="single"/>
        </w:rPr>
        <w:t>checklists</w:t>
      </w:r>
      <w:r w:rsidRPr="00D65521">
        <w:rPr>
          <w:sz w:val="24"/>
          <w:szCs w:val="24"/>
          <w:u w:val="single"/>
        </w:rPr>
        <w:t>, unless otherwise indicated, will nullify your application leading to automatic rejection.</w:t>
      </w:r>
      <w:r w:rsidRPr="00D65521">
        <w:rPr>
          <w:sz w:val="24"/>
          <w:szCs w:val="24"/>
        </w:rPr>
        <w:t xml:space="preserve"> Once you have completed </w:t>
      </w:r>
      <w:r w:rsidR="00337735" w:rsidRPr="00D65521">
        <w:rPr>
          <w:sz w:val="24"/>
          <w:szCs w:val="24"/>
        </w:rPr>
        <w:t>all</w:t>
      </w:r>
      <w:r w:rsidRPr="00D65521">
        <w:rPr>
          <w:sz w:val="24"/>
          <w:szCs w:val="24"/>
        </w:rPr>
        <w:t xml:space="preserve"> the items for the respective grant checklist, you </w:t>
      </w:r>
      <w:r w:rsidR="00ED6E9A" w:rsidRPr="00D65521">
        <w:rPr>
          <w:sz w:val="24"/>
          <w:szCs w:val="24"/>
        </w:rPr>
        <w:t>will receive a response within 3-4</w:t>
      </w:r>
      <w:r w:rsidRPr="00D65521">
        <w:rPr>
          <w:sz w:val="24"/>
          <w:szCs w:val="24"/>
        </w:rPr>
        <w:t xml:space="preserve"> weeks from the grant submission date.</w:t>
      </w:r>
    </w:p>
    <w:p w14:paraId="54C352FB" w14:textId="5FAC4FD9" w:rsidR="00360851" w:rsidRPr="00D65521" w:rsidRDefault="00360851" w:rsidP="00360851">
      <w:pPr>
        <w:pStyle w:val="Heading2"/>
      </w:pPr>
      <w:bookmarkStart w:id="4" w:name="_Toc63067016"/>
      <w:r w:rsidRPr="00D65521">
        <w:t>Research Grant</w:t>
      </w:r>
      <w:r>
        <w:t xml:space="preserve"> Submission Checklist</w:t>
      </w:r>
      <w:bookmarkEnd w:id="4"/>
      <w:r w:rsidRPr="00D65521">
        <w:t xml:space="preserve"> </w:t>
      </w:r>
    </w:p>
    <w:p w14:paraId="2BB20BC2" w14:textId="03A4CB0C" w:rsidR="00360851" w:rsidRPr="00D65521" w:rsidRDefault="00360851" w:rsidP="00360851">
      <w:pPr>
        <w:spacing w:after="60"/>
      </w:pPr>
      <w:r w:rsidRPr="00D65521">
        <w:t xml:space="preserve">Please use the checklist </w:t>
      </w:r>
      <w:r w:rsidR="00544B25">
        <w:t xml:space="preserve">below </w:t>
      </w:r>
      <w:r w:rsidRPr="00D65521">
        <w:t xml:space="preserve">to ensure </w:t>
      </w:r>
      <w:r>
        <w:t xml:space="preserve">you have the help you need for </w:t>
      </w:r>
      <w:r w:rsidRPr="00D65521">
        <w:t>your application.</w:t>
      </w:r>
    </w:p>
    <w:p w14:paraId="6879C939" w14:textId="0EE9E7CF" w:rsidR="00360851" w:rsidRDefault="006F67A1" w:rsidP="003608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you c</w:t>
      </w:r>
      <w:r w:rsidR="00360851">
        <w:rPr>
          <w:sz w:val="24"/>
          <w:szCs w:val="24"/>
        </w:rPr>
        <w:t>ontact</w:t>
      </w:r>
      <w:r>
        <w:rPr>
          <w:sz w:val="24"/>
          <w:szCs w:val="24"/>
        </w:rPr>
        <w:t xml:space="preserve">ed the </w:t>
      </w:r>
      <w:r w:rsidR="00360851">
        <w:rPr>
          <w:sz w:val="24"/>
          <w:szCs w:val="24"/>
        </w:rPr>
        <w:t>SSM</w:t>
      </w:r>
      <w:r w:rsidR="004975C3">
        <w:rPr>
          <w:sz w:val="24"/>
          <w:szCs w:val="24"/>
        </w:rPr>
        <w:t xml:space="preserve"> </w:t>
      </w:r>
      <w:r w:rsidR="00360851">
        <w:rPr>
          <w:sz w:val="24"/>
          <w:szCs w:val="24"/>
        </w:rPr>
        <w:t xml:space="preserve">AMA Coordinator for support throughout </w:t>
      </w:r>
      <w:r>
        <w:rPr>
          <w:sz w:val="24"/>
          <w:szCs w:val="24"/>
        </w:rPr>
        <w:t xml:space="preserve">your </w:t>
      </w:r>
      <w:r w:rsidR="00360851">
        <w:rPr>
          <w:sz w:val="24"/>
          <w:szCs w:val="24"/>
        </w:rPr>
        <w:t>study</w:t>
      </w:r>
      <w:r>
        <w:rPr>
          <w:sz w:val="24"/>
          <w:szCs w:val="24"/>
        </w:rPr>
        <w:t>’s</w:t>
      </w:r>
      <w:r w:rsidR="00360851">
        <w:rPr>
          <w:sz w:val="24"/>
          <w:szCs w:val="24"/>
        </w:rPr>
        <w:t xml:space="preserve"> development and the grant prep process</w:t>
      </w:r>
      <w:r>
        <w:rPr>
          <w:sz w:val="24"/>
          <w:szCs w:val="24"/>
        </w:rPr>
        <w:t>?</w:t>
      </w:r>
    </w:p>
    <w:p w14:paraId="23296EF1" w14:textId="3E6EAC98" w:rsidR="00360851" w:rsidRPr="001A3BDD" w:rsidRDefault="006F67A1" w:rsidP="003608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you filled</w:t>
      </w:r>
      <w:r w:rsidR="00360851" w:rsidRPr="00D65521">
        <w:rPr>
          <w:sz w:val="24"/>
          <w:szCs w:val="24"/>
        </w:rPr>
        <w:t xml:space="preserve"> </w:t>
      </w:r>
      <w:r w:rsidR="00360851">
        <w:rPr>
          <w:sz w:val="24"/>
          <w:szCs w:val="24"/>
        </w:rPr>
        <w:t>out</w:t>
      </w:r>
      <w:r w:rsidR="00360851" w:rsidRPr="00D65521">
        <w:rPr>
          <w:sz w:val="24"/>
          <w:szCs w:val="24"/>
        </w:rPr>
        <w:t xml:space="preserve"> the </w:t>
      </w:r>
      <w:r w:rsidR="00360851">
        <w:rPr>
          <w:sz w:val="24"/>
          <w:szCs w:val="24"/>
        </w:rPr>
        <w:t>Grant Funding application form</w:t>
      </w:r>
      <w:r>
        <w:rPr>
          <w:sz w:val="24"/>
          <w:szCs w:val="24"/>
        </w:rPr>
        <w:t>?</w:t>
      </w:r>
    </w:p>
    <w:p w14:paraId="0791E839" w14:textId="3566A6D9" w:rsidR="00360851" w:rsidRPr="001A3BDD" w:rsidRDefault="00360851" w:rsidP="003608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you need help with </w:t>
      </w:r>
      <w:r w:rsidR="006F67A1">
        <w:rPr>
          <w:sz w:val="24"/>
          <w:szCs w:val="24"/>
        </w:rPr>
        <w:t>your l</w:t>
      </w:r>
      <w:r w:rsidRPr="001A3BDD">
        <w:rPr>
          <w:sz w:val="24"/>
          <w:szCs w:val="24"/>
        </w:rPr>
        <w:t xml:space="preserve">iterature </w:t>
      </w:r>
      <w:r w:rsidR="006F67A1">
        <w:rPr>
          <w:sz w:val="24"/>
          <w:szCs w:val="24"/>
        </w:rPr>
        <w:t>r</w:t>
      </w:r>
      <w:r w:rsidRPr="001A3BDD">
        <w:rPr>
          <w:sz w:val="24"/>
          <w:szCs w:val="24"/>
        </w:rPr>
        <w:t>eview</w:t>
      </w:r>
      <w:r w:rsidR="006F67A1">
        <w:rPr>
          <w:sz w:val="24"/>
          <w:szCs w:val="24"/>
        </w:rPr>
        <w:t>?</w:t>
      </w:r>
      <w:r w:rsidRPr="001A3BDD">
        <w:rPr>
          <w:sz w:val="24"/>
          <w:szCs w:val="24"/>
        </w:rPr>
        <w:t xml:space="preserve"> </w:t>
      </w:r>
    </w:p>
    <w:p w14:paraId="03868FED" w14:textId="390D7E2B" w:rsidR="00360851" w:rsidRPr="00D65521" w:rsidRDefault="006F67A1" w:rsidP="003608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you need help with your p</w:t>
      </w:r>
      <w:r w:rsidR="00360851" w:rsidRPr="001A3BDD">
        <w:rPr>
          <w:sz w:val="24"/>
          <w:szCs w:val="24"/>
        </w:rPr>
        <w:t>roject Budget</w:t>
      </w:r>
      <w:r>
        <w:rPr>
          <w:sz w:val="24"/>
          <w:szCs w:val="24"/>
        </w:rPr>
        <w:t>? If so,</w:t>
      </w:r>
      <w:r w:rsidR="00360851">
        <w:rPr>
          <w:sz w:val="24"/>
          <w:szCs w:val="24"/>
        </w:rPr>
        <w:t xml:space="preserve"> use the SSM</w:t>
      </w:r>
      <w:r w:rsidR="004975C3">
        <w:rPr>
          <w:sz w:val="24"/>
          <w:szCs w:val="24"/>
        </w:rPr>
        <w:t xml:space="preserve"> </w:t>
      </w:r>
      <w:r w:rsidR="00360851">
        <w:rPr>
          <w:sz w:val="24"/>
          <w:szCs w:val="24"/>
        </w:rPr>
        <w:t xml:space="preserve">AMA budget template for </w:t>
      </w:r>
      <w:r>
        <w:rPr>
          <w:sz w:val="24"/>
          <w:szCs w:val="24"/>
        </w:rPr>
        <w:t xml:space="preserve">guidance </w:t>
      </w:r>
      <w:r w:rsidR="00360851" w:rsidRPr="00D65521">
        <w:rPr>
          <w:sz w:val="24"/>
          <w:szCs w:val="24"/>
        </w:rPr>
        <w:t>[email document with application]</w:t>
      </w:r>
    </w:p>
    <w:p w14:paraId="5C4C39EF" w14:textId="61323128" w:rsidR="00360851" w:rsidRPr="00D65521" w:rsidRDefault="00E701E6" w:rsidP="003608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Have you acquired a Letter of Support from someone with the authority to verify your research on behalf of the institution? </w:t>
      </w:r>
      <w:r>
        <w:rPr>
          <w:b/>
          <w:sz w:val="24"/>
          <w:szCs w:val="24"/>
        </w:rPr>
        <w:t xml:space="preserve">The Letter of Support will be required </w:t>
      </w:r>
      <w:proofErr w:type="gramStart"/>
      <w:r>
        <w:rPr>
          <w:b/>
          <w:sz w:val="24"/>
          <w:szCs w:val="24"/>
        </w:rPr>
        <w:t>in order for</w:t>
      </w:r>
      <w:proofErr w:type="gramEnd"/>
      <w:r>
        <w:rPr>
          <w:b/>
          <w:sz w:val="24"/>
          <w:szCs w:val="24"/>
        </w:rPr>
        <w:t xml:space="preserve"> your project to receive final approval and can be submitted after conditional approval. </w:t>
      </w:r>
    </w:p>
    <w:p w14:paraId="1A6A2184" w14:textId="13235ECF" w:rsidR="00D31801" w:rsidRPr="00D65521" w:rsidRDefault="00AB2404" w:rsidP="00253EEB">
      <w:pPr>
        <w:pStyle w:val="Heading1"/>
        <w:spacing w:before="240"/>
      </w:pPr>
      <w:bookmarkStart w:id="5" w:name="_Eligibility_of_Principal"/>
      <w:bookmarkStart w:id="6" w:name="_Toc63067017"/>
      <w:bookmarkEnd w:id="5"/>
      <w:r w:rsidRPr="00D65521">
        <w:t>Eligibility of Principal Investigators</w:t>
      </w:r>
      <w:bookmarkEnd w:id="6"/>
    </w:p>
    <w:p w14:paraId="745C5C53" w14:textId="2DDC1F30" w:rsidR="00ED2469" w:rsidRPr="001A3BDD" w:rsidRDefault="00EA119E">
      <w:pPr>
        <w:rPr>
          <w:rFonts w:asciiTheme="majorHAnsi" w:eastAsiaTheme="majorEastAsia" w:hAnsiTheme="majorHAnsi" w:cstheme="majorBidi"/>
          <w:b/>
          <w:bCs/>
          <w:color w:val="810000" w:themeColor="accent1" w:themeShade="BF"/>
          <w:sz w:val="28"/>
          <w:szCs w:val="28"/>
        </w:rPr>
      </w:pPr>
      <w:r w:rsidRPr="00D65521">
        <w:rPr>
          <w:rFonts w:cs="Arial"/>
          <w:sz w:val="24"/>
          <w:szCs w:val="24"/>
        </w:rPr>
        <w:t>The Principal I</w:t>
      </w:r>
      <w:r w:rsidR="00AB2404" w:rsidRPr="00D65521">
        <w:rPr>
          <w:rFonts w:cs="Arial"/>
          <w:sz w:val="24"/>
          <w:szCs w:val="24"/>
        </w:rPr>
        <w:t>nvestigator</w:t>
      </w:r>
      <w:r w:rsidRPr="00D65521">
        <w:rPr>
          <w:rFonts w:cs="Arial"/>
          <w:sz w:val="24"/>
          <w:szCs w:val="24"/>
        </w:rPr>
        <w:t xml:space="preserve"> (PI)</w:t>
      </w:r>
      <w:r w:rsidR="003F5C79" w:rsidRPr="00D65521">
        <w:rPr>
          <w:rFonts w:cs="Arial"/>
          <w:sz w:val="24"/>
          <w:szCs w:val="24"/>
        </w:rPr>
        <w:t xml:space="preserve"> </w:t>
      </w:r>
      <w:r w:rsidR="00AB2404" w:rsidRPr="00D65521">
        <w:rPr>
          <w:rFonts w:cs="Arial"/>
          <w:sz w:val="24"/>
          <w:szCs w:val="24"/>
        </w:rPr>
        <w:t>applicant for a</w:t>
      </w:r>
      <w:r w:rsidR="002929CB">
        <w:rPr>
          <w:rFonts w:cs="Arial"/>
          <w:sz w:val="24"/>
          <w:szCs w:val="24"/>
        </w:rPr>
        <w:t>ny</w:t>
      </w:r>
      <w:r w:rsidR="00AB2404" w:rsidRPr="00D65521">
        <w:rPr>
          <w:rFonts w:cs="Arial"/>
          <w:sz w:val="24"/>
          <w:szCs w:val="24"/>
        </w:rPr>
        <w:t xml:space="preserve"> research grant must</w:t>
      </w:r>
      <w:r w:rsidR="00ED7EB4" w:rsidRPr="00D65521">
        <w:rPr>
          <w:rFonts w:cs="Arial"/>
          <w:sz w:val="24"/>
          <w:szCs w:val="24"/>
        </w:rPr>
        <w:t xml:space="preserve"> </w:t>
      </w:r>
      <w:r w:rsidR="00AB2404" w:rsidRPr="00D65521">
        <w:rPr>
          <w:rFonts w:cs="Arial"/>
          <w:sz w:val="24"/>
          <w:szCs w:val="24"/>
        </w:rPr>
        <w:t>be</w:t>
      </w:r>
      <w:r w:rsidR="006C00EB">
        <w:rPr>
          <w:rFonts w:cs="Arial"/>
          <w:sz w:val="24"/>
          <w:szCs w:val="24"/>
        </w:rPr>
        <w:t xml:space="preserve"> a </w:t>
      </w:r>
      <w:r w:rsidR="00ED7EB4" w:rsidRPr="00D65521">
        <w:rPr>
          <w:rFonts w:cs="Arial"/>
          <w:sz w:val="24"/>
          <w:szCs w:val="24"/>
        </w:rPr>
        <w:t xml:space="preserve">member of </w:t>
      </w:r>
      <w:r w:rsidR="001E42C7" w:rsidRPr="00D65521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 w:rsidRPr="00D65521">
        <w:rPr>
          <w:rFonts w:cs="Arial"/>
          <w:sz w:val="24"/>
          <w:szCs w:val="24"/>
        </w:rPr>
        <w:t>AMA</w:t>
      </w:r>
      <w:r w:rsidR="00ED7EB4" w:rsidRPr="00D65521">
        <w:rPr>
          <w:rFonts w:cs="Arial"/>
          <w:sz w:val="24"/>
          <w:szCs w:val="24"/>
        </w:rPr>
        <w:t xml:space="preserve">.  They must be a licenced MD with the </w:t>
      </w:r>
      <w:r w:rsidR="00AB2404" w:rsidRPr="00D65521">
        <w:rPr>
          <w:rFonts w:cs="Arial"/>
          <w:sz w:val="24"/>
          <w:szCs w:val="24"/>
        </w:rPr>
        <w:t>College of Phy</w:t>
      </w:r>
      <w:r w:rsidR="00ED7EB4" w:rsidRPr="00D65521">
        <w:rPr>
          <w:rFonts w:cs="Arial"/>
          <w:sz w:val="24"/>
          <w:szCs w:val="24"/>
        </w:rPr>
        <w:t xml:space="preserve">sicians and Surgeons of </w:t>
      </w:r>
      <w:r w:rsidR="00337735" w:rsidRPr="00D65521">
        <w:rPr>
          <w:rFonts w:cs="Arial"/>
          <w:sz w:val="24"/>
          <w:szCs w:val="24"/>
        </w:rPr>
        <w:t>Ontario and</w:t>
      </w:r>
      <w:r w:rsidR="00ED7EB4" w:rsidRPr="00D65521">
        <w:rPr>
          <w:rFonts w:cs="Arial"/>
          <w:sz w:val="24"/>
          <w:szCs w:val="24"/>
        </w:rPr>
        <w:t xml:space="preserve"> hold</w:t>
      </w:r>
      <w:r w:rsidR="006C00EB">
        <w:rPr>
          <w:rFonts w:cs="Arial"/>
          <w:sz w:val="24"/>
          <w:szCs w:val="24"/>
        </w:rPr>
        <w:t xml:space="preserve"> an </w:t>
      </w:r>
      <w:r w:rsidR="00AB2404" w:rsidRPr="00D65521">
        <w:rPr>
          <w:rFonts w:cs="Arial"/>
          <w:sz w:val="24"/>
          <w:szCs w:val="24"/>
        </w:rPr>
        <w:t>academic</w:t>
      </w:r>
      <w:r w:rsidR="00ED7EB4" w:rsidRPr="00D65521">
        <w:rPr>
          <w:rFonts w:cs="Arial"/>
          <w:sz w:val="24"/>
          <w:szCs w:val="24"/>
        </w:rPr>
        <w:t xml:space="preserve"> </w:t>
      </w:r>
      <w:r w:rsidR="00AB2404" w:rsidRPr="00D65521">
        <w:rPr>
          <w:rFonts w:cs="Arial"/>
          <w:sz w:val="24"/>
          <w:szCs w:val="24"/>
        </w:rPr>
        <w:t xml:space="preserve">appointment </w:t>
      </w:r>
      <w:r w:rsidR="00ED7EB4" w:rsidRPr="00D65521">
        <w:rPr>
          <w:rFonts w:cs="Arial"/>
          <w:sz w:val="24"/>
          <w:szCs w:val="24"/>
        </w:rPr>
        <w:t>with the Northern Ontario School of Medicine</w:t>
      </w:r>
      <w:r w:rsidR="00783BED" w:rsidRPr="00D65521">
        <w:rPr>
          <w:rFonts w:cs="Arial"/>
          <w:sz w:val="24"/>
          <w:szCs w:val="24"/>
        </w:rPr>
        <w:t xml:space="preserve"> (NOSM)</w:t>
      </w:r>
      <w:r w:rsidR="00ED7EB4" w:rsidRPr="00D65521">
        <w:rPr>
          <w:rFonts w:cs="Arial"/>
          <w:sz w:val="24"/>
          <w:szCs w:val="24"/>
        </w:rPr>
        <w:t xml:space="preserve">.  </w:t>
      </w:r>
      <w:r w:rsidR="002929CB">
        <w:rPr>
          <w:rFonts w:cs="Arial"/>
          <w:sz w:val="24"/>
          <w:szCs w:val="24"/>
        </w:rPr>
        <w:t>Any student or resident studies will have a qualified PI attached and responsible.</w:t>
      </w:r>
    </w:p>
    <w:p w14:paraId="38C86819" w14:textId="4FDA0C7F" w:rsidR="005F0067" w:rsidRPr="00D65521" w:rsidRDefault="001E42C7" w:rsidP="00B26D7F">
      <w:pPr>
        <w:pStyle w:val="Heading1"/>
      </w:pPr>
      <w:bookmarkStart w:id="7" w:name="_Toc63067018"/>
      <w:r w:rsidRPr="001A3BDD">
        <w:t>SSM</w:t>
      </w:r>
      <w:r w:rsidR="001920E6">
        <w:t xml:space="preserve"> </w:t>
      </w:r>
      <w:r w:rsidRPr="001A3BDD">
        <w:t>AMA</w:t>
      </w:r>
      <w:r w:rsidR="00F65E2C" w:rsidRPr="001A3BDD">
        <w:t xml:space="preserve"> </w:t>
      </w:r>
      <w:r w:rsidR="005F0067" w:rsidRPr="00D65521">
        <w:t>Research Strategy</w:t>
      </w:r>
      <w:r w:rsidR="00F65E2C" w:rsidRPr="00D65521">
        <w:t xml:space="preserve"> Summary</w:t>
      </w:r>
      <w:bookmarkEnd w:id="7"/>
    </w:p>
    <w:p w14:paraId="342D5BF3" w14:textId="1A65712B" w:rsidR="005D708C" w:rsidRPr="00D65521" w:rsidRDefault="005F0067" w:rsidP="005F0067">
      <w:pPr>
        <w:rPr>
          <w:rFonts w:cs="Arial"/>
          <w:sz w:val="24"/>
          <w:szCs w:val="24"/>
        </w:rPr>
      </w:pPr>
      <w:r w:rsidRPr="00D65521">
        <w:rPr>
          <w:rFonts w:cs="Arial"/>
          <w:sz w:val="24"/>
          <w:szCs w:val="24"/>
        </w:rPr>
        <w:t xml:space="preserve">The </w:t>
      </w:r>
      <w:r w:rsidR="001E42C7" w:rsidRPr="00D65521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 w:rsidRPr="00D65521">
        <w:rPr>
          <w:rFonts w:cs="Arial"/>
          <w:sz w:val="24"/>
          <w:szCs w:val="24"/>
        </w:rPr>
        <w:t>AMA</w:t>
      </w:r>
      <w:r w:rsidRPr="00D65521">
        <w:rPr>
          <w:rFonts w:cs="Arial"/>
          <w:sz w:val="24"/>
          <w:szCs w:val="24"/>
        </w:rPr>
        <w:t xml:space="preserve"> </w:t>
      </w:r>
      <w:r w:rsidR="003F5C79" w:rsidRPr="00D65521">
        <w:rPr>
          <w:rFonts w:cs="Arial"/>
          <w:sz w:val="24"/>
          <w:szCs w:val="24"/>
        </w:rPr>
        <w:t>Research Strategy</w:t>
      </w:r>
      <w:r w:rsidR="00F65E2C" w:rsidRPr="00D65521">
        <w:rPr>
          <w:rFonts w:cs="Arial"/>
          <w:sz w:val="24"/>
          <w:szCs w:val="24"/>
        </w:rPr>
        <w:t xml:space="preserve"> </w:t>
      </w:r>
      <w:r w:rsidR="004B6680">
        <w:rPr>
          <w:rFonts w:cs="Arial"/>
          <w:sz w:val="24"/>
          <w:szCs w:val="24"/>
        </w:rPr>
        <w:t>endeavours to prioritize opportunities for</w:t>
      </w:r>
      <w:r w:rsidR="00F65E2C" w:rsidRPr="00D65521">
        <w:rPr>
          <w:rFonts w:cs="Arial"/>
          <w:sz w:val="24"/>
          <w:szCs w:val="24"/>
        </w:rPr>
        <w:t xml:space="preserve"> novice researchers. </w:t>
      </w:r>
      <w:r w:rsidR="005D708C" w:rsidRPr="00D65521">
        <w:rPr>
          <w:rFonts w:cs="Arial"/>
          <w:sz w:val="24"/>
          <w:szCs w:val="24"/>
        </w:rPr>
        <w:t>Micro Research Grant</w:t>
      </w:r>
      <w:r w:rsidR="00F65E2C" w:rsidRPr="00D65521">
        <w:rPr>
          <w:rFonts w:cs="Arial"/>
          <w:sz w:val="24"/>
          <w:szCs w:val="24"/>
        </w:rPr>
        <w:t xml:space="preserve">s </w:t>
      </w:r>
      <w:r w:rsidR="004B6680" w:rsidRPr="00D65521">
        <w:rPr>
          <w:rFonts w:cs="Arial"/>
          <w:sz w:val="24"/>
          <w:szCs w:val="24"/>
        </w:rPr>
        <w:t>will</w:t>
      </w:r>
      <w:r w:rsidR="00F65E2C" w:rsidRPr="00D65521">
        <w:rPr>
          <w:rFonts w:cs="Arial"/>
          <w:sz w:val="24"/>
          <w:szCs w:val="24"/>
        </w:rPr>
        <w:t xml:space="preserve"> prioritize physicians embarking on their </w:t>
      </w:r>
      <w:r w:rsidR="004B6680">
        <w:rPr>
          <w:rFonts w:cs="Arial"/>
          <w:sz w:val="24"/>
          <w:szCs w:val="24"/>
        </w:rPr>
        <w:t>initial</w:t>
      </w:r>
      <w:r w:rsidR="00F65E2C" w:rsidRPr="00D65521">
        <w:rPr>
          <w:rFonts w:cs="Arial"/>
          <w:sz w:val="24"/>
          <w:szCs w:val="24"/>
        </w:rPr>
        <w:t xml:space="preserve"> research </w:t>
      </w:r>
      <w:r w:rsidR="004B6680">
        <w:rPr>
          <w:rFonts w:cs="Arial"/>
          <w:sz w:val="24"/>
          <w:szCs w:val="24"/>
        </w:rPr>
        <w:t>career</w:t>
      </w:r>
      <w:r w:rsidR="00F65E2C" w:rsidRPr="001A3BDD">
        <w:rPr>
          <w:rFonts w:cs="Arial"/>
          <w:sz w:val="24"/>
          <w:szCs w:val="24"/>
        </w:rPr>
        <w:t xml:space="preserve">.  Regular and </w:t>
      </w:r>
      <w:r w:rsidR="005D708C" w:rsidRPr="001A3BDD">
        <w:rPr>
          <w:rFonts w:cs="Arial"/>
          <w:sz w:val="24"/>
          <w:szCs w:val="24"/>
        </w:rPr>
        <w:t>X</w:t>
      </w:r>
      <w:r w:rsidR="00BA7C9D">
        <w:rPr>
          <w:rFonts w:cs="Arial"/>
          <w:sz w:val="24"/>
          <w:szCs w:val="24"/>
        </w:rPr>
        <w:t>-</w:t>
      </w:r>
      <w:r w:rsidR="005D708C" w:rsidRPr="001A3BDD">
        <w:rPr>
          <w:rFonts w:cs="Arial"/>
          <w:sz w:val="24"/>
          <w:szCs w:val="24"/>
        </w:rPr>
        <w:t>L</w:t>
      </w:r>
      <w:r w:rsidR="004B6680">
        <w:rPr>
          <w:rFonts w:cs="Arial"/>
          <w:sz w:val="24"/>
          <w:szCs w:val="24"/>
        </w:rPr>
        <w:t>arge</w:t>
      </w:r>
      <w:r w:rsidR="005D708C" w:rsidRPr="001A3BDD">
        <w:rPr>
          <w:rFonts w:cs="Arial"/>
          <w:sz w:val="24"/>
          <w:szCs w:val="24"/>
        </w:rPr>
        <w:t xml:space="preserve"> Research Grant</w:t>
      </w:r>
      <w:r w:rsidR="00F65E2C" w:rsidRPr="00D65521">
        <w:rPr>
          <w:rFonts w:cs="Arial"/>
          <w:sz w:val="24"/>
          <w:szCs w:val="24"/>
        </w:rPr>
        <w:t xml:space="preserve">s offer opportunities to more experienced researchers while maintaining the priority on novice researchers. </w:t>
      </w:r>
    </w:p>
    <w:p w14:paraId="6FFB7D70" w14:textId="0BD663BA" w:rsidR="005F0067" w:rsidRPr="00D65521" w:rsidRDefault="004B6680" w:rsidP="005F006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</w:t>
      </w:r>
      <w:r w:rsidR="005D708C" w:rsidRPr="00D65521">
        <w:rPr>
          <w:rFonts w:cs="Arial"/>
          <w:sz w:val="24"/>
          <w:szCs w:val="24"/>
        </w:rPr>
        <w:t xml:space="preserve"> Innovation Implementation Grant will support small projects that implement innovative tools, practices, </w:t>
      </w:r>
      <w:r w:rsidR="006C00EB">
        <w:rPr>
          <w:rFonts w:cs="Arial"/>
          <w:sz w:val="24"/>
          <w:szCs w:val="24"/>
        </w:rPr>
        <w:t>or</w:t>
      </w:r>
      <w:r w:rsidR="005D708C" w:rsidRPr="00D65521">
        <w:rPr>
          <w:rFonts w:cs="Arial"/>
          <w:sz w:val="24"/>
          <w:szCs w:val="24"/>
        </w:rPr>
        <w:t xml:space="preserve"> technology in patient care or medical education.</w:t>
      </w:r>
    </w:p>
    <w:p w14:paraId="6C294A94" w14:textId="59203C0A" w:rsidR="00F65E2C" w:rsidRPr="00D65521" w:rsidRDefault="00F65E2C" w:rsidP="005F0067">
      <w:pPr>
        <w:rPr>
          <w:rFonts w:cs="Arial"/>
          <w:sz w:val="24"/>
          <w:szCs w:val="24"/>
        </w:rPr>
      </w:pPr>
      <w:r w:rsidRPr="00D65521">
        <w:rPr>
          <w:rFonts w:cs="Arial"/>
          <w:sz w:val="24"/>
          <w:szCs w:val="24"/>
        </w:rPr>
        <w:t xml:space="preserve">Beyond the limited internal granting opportunities, the </w:t>
      </w:r>
      <w:r w:rsidR="001E42C7" w:rsidRPr="00D65521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 w:rsidRPr="00D65521">
        <w:rPr>
          <w:rFonts w:cs="Arial"/>
          <w:sz w:val="24"/>
          <w:szCs w:val="24"/>
        </w:rPr>
        <w:t>AMA</w:t>
      </w:r>
      <w:r w:rsidRPr="00D65521">
        <w:rPr>
          <w:rFonts w:cs="Arial"/>
          <w:sz w:val="24"/>
          <w:szCs w:val="24"/>
        </w:rPr>
        <w:t xml:space="preserve"> offers several services and resources that will be available to </w:t>
      </w:r>
      <w:r w:rsidRPr="00BA6770">
        <w:rPr>
          <w:rFonts w:cs="Arial"/>
          <w:b/>
          <w:sz w:val="24"/>
          <w:szCs w:val="24"/>
        </w:rPr>
        <w:t>all</w:t>
      </w:r>
      <w:r w:rsidR="007B6E74" w:rsidRPr="00BA6770">
        <w:rPr>
          <w:rFonts w:cs="Arial"/>
          <w:b/>
          <w:sz w:val="24"/>
          <w:szCs w:val="24"/>
        </w:rPr>
        <w:t xml:space="preserve"> </w:t>
      </w:r>
      <w:r w:rsidR="001920E6" w:rsidRPr="00BA6770">
        <w:rPr>
          <w:rFonts w:cs="Arial"/>
          <w:b/>
          <w:sz w:val="24"/>
          <w:szCs w:val="24"/>
        </w:rPr>
        <w:t>SSM AMA</w:t>
      </w:r>
      <w:r w:rsidRPr="00BA6770">
        <w:rPr>
          <w:rFonts w:cs="Arial"/>
          <w:b/>
          <w:sz w:val="24"/>
          <w:szCs w:val="24"/>
        </w:rPr>
        <w:t xml:space="preserve"> faculty members</w:t>
      </w:r>
      <w:r w:rsidR="00A64412">
        <w:rPr>
          <w:rFonts w:cs="Arial"/>
          <w:sz w:val="24"/>
          <w:szCs w:val="24"/>
        </w:rPr>
        <w:t>, i</w:t>
      </w:r>
      <w:r w:rsidRPr="00D65521">
        <w:rPr>
          <w:rFonts w:cs="Arial"/>
          <w:sz w:val="24"/>
          <w:szCs w:val="24"/>
        </w:rPr>
        <w:t>ncluding</w:t>
      </w:r>
      <w:r w:rsidR="00A64412">
        <w:rPr>
          <w:rFonts w:cs="Arial"/>
          <w:sz w:val="24"/>
          <w:szCs w:val="24"/>
        </w:rPr>
        <w:t xml:space="preserve"> </w:t>
      </w:r>
      <w:r w:rsidRPr="00D65521">
        <w:rPr>
          <w:rFonts w:cs="Arial"/>
          <w:sz w:val="24"/>
          <w:szCs w:val="24"/>
        </w:rPr>
        <w:t xml:space="preserve">but not limited to the following as offered on a case-by-case basis: </w:t>
      </w:r>
    </w:p>
    <w:p w14:paraId="1797C376" w14:textId="44AC30B6" w:rsidR="007939C8" w:rsidRPr="00D65521" w:rsidRDefault="007939C8" w:rsidP="00ED2469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D65521">
        <w:rPr>
          <w:rFonts w:cs="Arial"/>
          <w:sz w:val="24"/>
          <w:szCs w:val="24"/>
        </w:rPr>
        <w:t>Research Project Planning (</w:t>
      </w:r>
      <w:r w:rsidR="00A64412">
        <w:rPr>
          <w:rFonts w:cs="Arial"/>
          <w:sz w:val="24"/>
          <w:szCs w:val="24"/>
        </w:rPr>
        <w:t xml:space="preserve">such as </w:t>
      </w:r>
      <w:r w:rsidRPr="00D65521">
        <w:rPr>
          <w:rFonts w:cs="Arial"/>
          <w:sz w:val="24"/>
          <w:szCs w:val="24"/>
        </w:rPr>
        <w:t>HR, budget, data collection, metrics)</w:t>
      </w:r>
    </w:p>
    <w:p w14:paraId="1A037096" w14:textId="0CCE3300" w:rsidR="003F5C79" w:rsidRPr="00D65521" w:rsidRDefault="003F5C79" w:rsidP="00ED2469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D65521">
        <w:rPr>
          <w:rFonts w:cs="Arial"/>
          <w:sz w:val="24"/>
          <w:szCs w:val="24"/>
        </w:rPr>
        <w:t xml:space="preserve">Project </w:t>
      </w:r>
      <w:r w:rsidR="0074584C" w:rsidRPr="00D65521">
        <w:rPr>
          <w:rFonts w:cs="Arial"/>
          <w:sz w:val="24"/>
          <w:szCs w:val="24"/>
        </w:rPr>
        <w:t>Application</w:t>
      </w:r>
      <w:r w:rsidRPr="00D65521">
        <w:rPr>
          <w:rFonts w:cs="Arial"/>
          <w:sz w:val="24"/>
          <w:szCs w:val="24"/>
        </w:rPr>
        <w:t xml:space="preserve"> Review</w:t>
      </w:r>
      <w:r w:rsidR="004B6680">
        <w:rPr>
          <w:rFonts w:cs="Arial"/>
          <w:sz w:val="24"/>
          <w:szCs w:val="24"/>
        </w:rPr>
        <w:t xml:space="preserve"> and submission</w:t>
      </w:r>
    </w:p>
    <w:p w14:paraId="61B46E32" w14:textId="29D7BC76" w:rsidR="00F65E2C" w:rsidRPr="00D65521" w:rsidRDefault="00F65E2C" w:rsidP="00ED2469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D65521">
        <w:rPr>
          <w:rFonts w:cs="Arial"/>
          <w:sz w:val="24"/>
          <w:szCs w:val="24"/>
        </w:rPr>
        <w:t>Research Ethics Board (REB) support</w:t>
      </w:r>
    </w:p>
    <w:p w14:paraId="5DBA62FC" w14:textId="7BA089B0" w:rsidR="000108D0" w:rsidRDefault="000108D0" w:rsidP="00ED2469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D65521">
        <w:rPr>
          <w:rFonts w:cs="Arial"/>
          <w:sz w:val="24"/>
          <w:szCs w:val="24"/>
        </w:rPr>
        <w:t xml:space="preserve">External Grant Writing Support </w:t>
      </w:r>
    </w:p>
    <w:p w14:paraId="58CF21D7" w14:textId="1A8CE964" w:rsidR="007B733B" w:rsidRPr="00D65521" w:rsidRDefault="007B733B" w:rsidP="00ED2469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External methodology and statistical support</w:t>
      </w:r>
    </w:p>
    <w:p w14:paraId="74377AFB" w14:textId="1CD5913C" w:rsidR="00F65E2C" w:rsidRPr="00D65521" w:rsidRDefault="00EA119E" w:rsidP="00ED2469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D65521">
        <w:rPr>
          <w:rFonts w:cs="Arial"/>
          <w:sz w:val="24"/>
          <w:szCs w:val="24"/>
        </w:rPr>
        <w:t>Hiring</w:t>
      </w:r>
      <w:r w:rsidR="007B733B">
        <w:rPr>
          <w:rFonts w:cs="Arial"/>
          <w:sz w:val="24"/>
          <w:szCs w:val="24"/>
        </w:rPr>
        <w:t xml:space="preserve"> RA or summer student h</w:t>
      </w:r>
      <w:r w:rsidRPr="00D65521">
        <w:rPr>
          <w:rFonts w:cs="Arial"/>
          <w:sz w:val="24"/>
          <w:szCs w:val="24"/>
        </w:rPr>
        <w:t>elp</w:t>
      </w:r>
      <w:r w:rsidR="003D2C34">
        <w:rPr>
          <w:rFonts w:cs="Arial"/>
          <w:sz w:val="24"/>
          <w:szCs w:val="24"/>
        </w:rPr>
        <w:t xml:space="preserve"> (refer to the Hiring of summer student for SSM AMA through SSMIC document)</w:t>
      </w:r>
    </w:p>
    <w:p w14:paraId="38CA9A77" w14:textId="4831597A" w:rsidR="005D708C" w:rsidRDefault="00EA119E" w:rsidP="00EA119E">
      <w:pPr>
        <w:rPr>
          <w:rFonts w:cs="Arial"/>
          <w:sz w:val="24"/>
          <w:szCs w:val="24"/>
        </w:rPr>
      </w:pPr>
      <w:r w:rsidRPr="00D65521">
        <w:rPr>
          <w:rFonts w:cs="Arial"/>
          <w:sz w:val="24"/>
          <w:szCs w:val="24"/>
        </w:rPr>
        <w:t>To access the above services</w:t>
      </w:r>
      <w:r w:rsidR="00A64412">
        <w:rPr>
          <w:rFonts w:cs="Arial"/>
          <w:sz w:val="24"/>
          <w:szCs w:val="24"/>
        </w:rPr>
        <w:t xml:space="preserve">, </w:t>
      </w:r>
      <w:r w:rsidRPr="00D65521">
        <w:rPr>
          <w:rFonts w:cs="Arial"/>
          <w:sz w:val="24"/>
          <w:szCs w:val="24"/>
        </w:rPr>
        <w:t xml:space="preserve">please contact the </w:t>
      </w:r>
      <w:r w:rsidR="00EB38D7" w:rsidRPr="00D65521">
        <w:t>SSM</w:t>
      </w:r>
      <w:r w:rsidR="001920E6">
        <w:t xml:space="preserve"> </w:t>
      </w:r>
      <w:r w:rsidR="00EB38D7" w:rsidRPr="00D65521">
        <w:t xml:space="preserve">AMA Research </w:t>
      </w:r>
      <w:r w:rsidR="00EB38D7" w:rsidRPr="00D65521">
        <w:rPr>
          <w:rFonts w:cs="Arial"/>
          <w:sz w:val="24"/>
          <w:szCs w:val="24"/>
        </w:rPr>
        <w:t>Coordinator</w:t>
      </w:r>
      <w:r w:rsidRPr="00D65521">
        <w:rPr>
          <w:rFonts w:cs="Arial"/>
          <w:sz w:val="24"/>
          <w:szCs w:val="24"/>
        </w:rPr>
        <w:t>.</w:t>
      </w:r>
      <w:r w:rsidR="002929CB">
        <w:rPr>
          <w:rFonts w:cs="Arial"/>
          <w:sz w:val="24"/>
          <w:szCs w:val="24"/>
        </w:rPr>
        <w:t xml:space="preserve">  </w:t>
      </w:r>
    </w:p>
    <w:p w14:paraId="3FA115DB" w14:textId="13BE7615" w:rsidR="007B733B" w:rsidRDefault="007B733B" w:rsidP="00EA119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Refer to the </w:t>
      </w:r>
      <w:r w:rsidR="001920E6">
        <w:rPr>
          <w:rFonts w:cs="Arial"/>
          <w:sz w:val="24"/>
          <w:szCs w:val="24"/>
        </w:rPr>
        <w:t>SSM AMA</w:t>
      </w:r>
      <w:r>
        <w:rPr>
          <w:rFonts w:cs="Arial"/>
          <w:sz w:val="24"/>
          <w:szCs w:val="24"/>
        </w:rPr>
        <w:t xml:space="preserve"> website for additional information and tools:  </w:t>
      </w:r>
      <w:r w:rsidR="001920E6">
        <w:rPr>
          <w:rFonts w:cs="Arial"/>
          <w:sz w:val="24"/>
          <w:szCs w:val="24"/>
        </w:rPr>
        <w:t>SSM AMA</w:t>
      </w:r>
      <w:r>
        <w:rPr>
          <w:rFonts w:cs="Arial"/>
          <w:sz w:val="24"/>
          <w:szCs w:val="24"/>
        </w:rPr>
        <w:t>.ca</w:t>
      </w:r>
      <w:r w:rsidR="001C54D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</w:p>
    <w:p w14:paraId="49308478" w14:textId="0BDC3F77" w:rsidR="00ED2469" w:rsidRPr="00B26D7F" w:rsidRDefault="00ED2469" w:rsidP="00ED2469">
      <w:pPr>
        <w:pStyle w:val="Heading1"/>
      </w:pPr>
      <w:bookmarkStart w:id="8" w:name="_Toc63067019"/>
      <w:r>
        <w:lastRenderedPageBreak/>
        <w:t>SSM</w:t>
      </w:r>
      <w:r w:rsidR="001920E6">
        <w:t xml:space="preserve"> </w:t>
      </w:r>
      <w:r>
        <w:t xml:space="preserve">AMA </w:t>
      </w:r>
      <w:r w:rsidRPr="00D65521">
        <w:t>Innovation Implementation</w:t>
      </w:r>
      <w:r>
        <w:t xml:space="preserve"> Strategy Summary</w:t>
      </w:r>
      <w:bookmarkEnd w:id="8"/>
    </w:p>
    <w:p w14:paraId="4904467C" w14:textId="4C865584" w:rsidR="00B6266A" w:rsidRPr="005D708C" w:rsidRDefault="00ED2469" w:rsidP="00EA119E">
      <w:pPr>
        <w:rPr>
          <w:rFonts w:cs="Arial"/>
          <w:sz w:val="24"/>
          <w:szCs w:val="24"/>
        </w:rPr>
      </w:pPr>
      <w:r w:rsidRPr="003F5C79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AMA would also like to support innovative grants that may not have a research component but that have a greater emphasis on enhancing department flow, patient satisfaction, and other items directly related to clinical or medical educatio</w:t>
      </w:r>
      <w:r w:rsidR="000E71C6">
        <w:rPr>
          <w:rFonts w:cs="Arial"/>
          <w:sz w:val="24"/>
          <w:szCs w:val="24"/>
        </w:rPr>
        <w:t>n innovations. These grants may</w:t>
      </w:r>
      <w:r>
        <w:rPr>
          <w:rFonts w:cs="Arial"/>
          <w:sz w:val="24"/>
          <w:szCs w:val="24"/>
        </w:rPr>
        <w:t xml:space="preserve"> include some consideration for commercialization, Intellectual Property, and ownership.</w:t>
      </w:r>
    </w:p>
    <w:p w14:paraId="4F79C918" w14:textId="77777777" w:rsidR="00AB2404" w:rsidRPr="00D31801" w:rsidRDefault="00AB2404" w:rsidP="005150C2">
      <w:pPr>
        <w:pStyle w:val="Heading1"/>
      </w:pPr>
      <w:bookmarkStart w:id="9" w:name="_Toc63067020"/>
      <w:r w:rsidRPr="00D31801">
        <w:t>Funding Criteria</w:t>
      </w:r>
      <w:bookmarkEnd w:id="9"/>
    </w:p>
    <w:p w14:paraId="5E6FE325" w14:textId="7968B5FD" w:rsidR="00903A3C" w:rsidRPr="00B26D7F" w:rsidRDefault="00AB2404" w:rsidP="004138FC">
      <w:pPr>
        <w:spacing w:line="240" w:lineRule="auto"/>
        <w:rPr>
          <w:rFonts w:cs="Arial"/>
          <w:sz w:val="24"/>
          <w:szCs w:val="24"/>
        </w:rPr>
      </w:pPr>
      <w:r w:rsidRPr="003F5C79">
        <w:rPr>
          <w:rFonts w:cs="Arial"/>
          <w:sz w:val="24"/>
          <w:szCs w:val="24"/>
        </w:rPr>
        <w:t xml:space="preserve">Research </w:t>
      </w:r>
      <w:r w:rsidR="0074584C">
        <w:rPr>
          <w:rFonts w:cs="Arial"/>
          <w:sz w:val="24"/>
          <w:szCs w:val="24"/>
        </w:rPr>
        <w:t>application</w:t>
      </w:r>
      <w:r w:rsidR="008A22C2" w:rsidRPr="003F5C79">
        <w:rPr>
          <w:rFonts w:cs="Arial"/>
          <w:sz w:val="24"/>
          <w:szCs w:val="24"/>
        </w:rPr>
        <w:t>s</w:t>
      </w:r>
      <w:r w:rsidRPr="003F5C79">
        <w:rPr>
          <w:rFonts w:cs="Arial"/>
          <w:sz w:val="24"/>
          <w:szCs w:val="24"/>
        </w:rPr>
        <w:t xml:space="preserve"> will</w:t>
      </w:r>
      <w:r w:rsidRPr="00D31801">
        <w:rPr>
          <w:rFonts w:cs="Arial"/>
          <w:sz w:val="24"/>
          <w:szCs w:val="24"/>
        </w:rPr>
        <w:t xml:space="preserve"> be assessed </w:t>
      </w:r>
      <w:r w:rsidR="004C5311" w:rsidRPr="00D31801">
        <w:rPr>
          <w:rFonts w:cs="Arial"/>
          <w:sz w:val="24"/>
          <w:szCs w:val="24"/>
        </w:rPr>
        <w:t>based on</w:t>
      </w:r>
      <w:r w:rsidRPr="00D31801">
        <w:rPr>
          <w:rFonts w:cs="Arial"/>
          <w:sz w:val="24"/>
          <w:szCs w:val="24"/>
        </w:rPr>
        <w:t xml:space="preserve"> scientific merit and</w:t>
      </w:r>
      <w:r w:rsidR="00ED7EB4" w:rsidRPr="00D31801">
        <w:rPr>
          <w:rFonts w:cs="Arial"/>
          <w:sz w:val="24"/>
          <w:szCs w:val="24"/>
        </w:rPr>
        <w:t xml:space="preserve"> </w:t>
      </w:r>
      <w:r w:rsidRPr="00D31801">
        <w:rPr>
          <w:rFonts w:cs="Arial"/>
          <w:sz w:val="24"/>
          <w:szCs w:val="24"/>
        </w:rPr>
        <w:t>clinical relevance.</w:t>
      </w:r>
      <w:r w:rsidR="00D31801">
        <w:rPr>
          <w:rFonts w:cs="Arial"/>
          <w:sz w:val="24"/>
          <w:szCs w:val="24"/>
        </w:rPr>
        <w:t xml:space="preserve">  </w:t>
      </w:r>
      <w:r w:rsidR="00A64412">
        <w:rPr>
          <w:rFonts w:cs="Verdana"/>
          <w:color w:val="000000"/>
          <w:sz w:val="24"/>
          <w:szCs w:val="24"/>
        </w:rPr>
        <w:t>B</w:t>
      </w:r>
      <w:r w:rsidR="00E5164A" w:rsidRPr="00E5164A">
        <w:rPr>
          <w:rFonts w:cs="Verdana"/>
          <w:color w:val="000000"/>
          <w:sz w:val="24"/>
          <w:szCs w:val="24"/>
        </w:rPr>
        <w:t>ased upon reco</w:t>
      </w:r>
      <w:r w:rsidR="007D6C1F">
        <w:rPr>
          <w:rFonts w:cs="Verdana"/>
          <w:color w:val="000000"/>
          <w:sz w:val="24"/>
          <w:szCs w:val="24"/>
        </w:rPr>
        <w:t>mmendation</w:t>
      </w:r>
      <w:r w:rsidR="00A64412">
        <w:rPr>
          <w:rFonts w:cs="Verdana"/>
          <w:color w:val="000000"/>
          <w:sz w:val="24"/>
          <w:szCs w:val="24"/>
        </w:rPr>
        <w:t>s</w:t>
      </w:r>
      <w:r w:rsidR="007D6C1F">
        <w:rPr>
          <w:rFonts w:cs="Verdana"/>
          <w:color w:val="000000"/>
          <w:sz w:val="24"/>
          <w:szCs w:val="24"/>
        </w:rPr>
        <w:t xml:space="preserve"> from the </w:t>
      </w:r>
      <w:r w:rsidR="001E42C7">
        <w:rPr>
          <w:rFonts w:cs="Verdana"/>
          <w:color w:val="000000"/>
          <w:sz w:val="24"/>
          <w:szCs w:val="24"/>
        </w:rPr>
        <w:t>SSM</w:t>
      </w:r>
      <w:r w:rsidR="001920E6">
        <w:rPr>
          <w:rFonts w:cs="Verdana"/>
          <w:color w:val="000000"/>
          <w:sz w:val="24"/>
          <w:szCs w:val="24"/>
        </w:rPr>
        <w:t xml:space="preserve"> </w:t>
      </w:r>
      <w:r w:rsidR="001E42C7">
        <w:rPr>
          <w:rFonts w:cs="Verdana"/>
          <w:color w:val="000000"/>
          <w:sz w:val="24"/>
          <w:szCs w:val="24"/>
        </w:rPr>
        <w:t>AMA</w:t>
      </w:r>
      <w:r w:rsidR="007D6C1F">
        <w:rPr>
          <w:rFonts w:cs="Verdana"/>
          <w:color w:val="000000"/>
          <w:sz w:val="24"/>
          <w:szCs w:val="24"/>
        </w:rPr>
        <w:t xml:space="preserve"> </w:t>
      </w:r>
      <w:r w:rsidR="00E36C9E">
        <w:rPr>
          <w:rFonts w:cs="Verdana"/>
          <w:color w:val="000000"/>
          <w:sz w:val="24"/>
          <w:szCs w:val="24"/>
        </w:rPr>
        <w:t xml:space="preserve">Scholarly Activity </w:t>
      </w:r>
      <w:r w:rsidR="003F5C79" w:rsidRPr="00B26D7F">
        <w:rPr>
          <w:rFonts w:cs="Verdana"/>
          <w:color w:val="000000"/>
          <w:sz w:val="24"/>
          <w:szCs w:val="24"/>
        </w:rPr>
        <w:t>Sub</w:t>
      </w:r>
      <w:r w:rsidR="007D6C1F" w:rsidRPr="00B26D7F">
        <w:rPr>
          <w:rFonts w:cs="Verdana"/>
          <w:color w:val="000000"/>
          <w:sz w:val="24"/>
          <w:szCs w:val="24"/>
        </w:rPr>
        <w:t>c</w:t>
      </w:r>
      <w:r w:rsidR="00E5164A" w:rsidRPr="00B26D7F">
        <w:rPr>
          <w:rFonts w:cs="Verdana"/>
          <w:color w:val="000000"/>
          <w:sz w:val="24"/>
          <w:szCs w:val="24"/>
        </w:rPr>
        <w:t xml:space="preserve">ommittee, </w:t>
      </w:r>
      <w:r w:rsidR="00A64412">
        <w:rPr>
          <w:rFonts w:cs="Verdana"/>
          <w:color w:val="000000"/>
          <w:sz w:val="24"/>
          <w:szCs w:val="24"/>
        </w:rPr>
        <w:t xml:space="preserve">final approval </w:t>
      </w:r>
      <w:r w:rsidR="00E5164A" w:rsidRPr="00B26D7F">
        <w:rPr>
          <w:rFonts w:cs="Verdana"/>
          <w:color w:val="000000"/>
          <w:sz w:val="24"/>
          <w:szCs w:val="24"/>
        </w:rPr>
        <w:t xml:space="preserve">rests with </w:t>
      </w:r>
      <w:r w:rsidR="001078B6" w:rsidRPr="00B26D7F">
        <w:rPr>
          <w:rFonts w:cs="Verdana"/>
          <w:color w:val="000000"/>
          <w:sz w:val="24"/>
          <w:szCs w:val="24"/>
        </w:rPr>
        <w:t xml:space="preserve">the </w:t>
      </w:r>
      <w:r w:rsidR="001E42C7">
        <w:rPr>
          <w:rFonts w:cs="Verdana"/>
          <w:color w:val="000000"/>
          <w:sz w:val="24"/>
          <w:szCs w:val="24"/>
        </w:rPr>
        <w:t>SSM</w:t>
      </w:r>
      <w:r w:rsidR="001920E6">
        <w:rPr>
          <w:rFonts w:cs="Verdana"/>
          <w:color w:val="000000"/>
          <w:sz w:val="24"/>
          <w:szCs w:val="24"/>
        </w:rPr>
        <w:t xml:space="preserve"> </w:t>
      </w:r>
      <w:r w:rsidR="001E42C7">
        <w:rPr>
          <w:rFonts w:cs="Verdana"/>
          <w:color w:val="000000"/>
          <w:sz w:val="24"/>
          <w:szCs w:val="24"/>
        </w:rPr>
        <w:t>AMA</w:t>
      </w:r>
      <w:r w:rsidR="00E5164A" w:rsidRPr="00B26D7F">
        <w:rPr>
          <w:rFonts w:cs="Verdana"/>
          <w:color w:val="000000"/>
          <w:sz w:val="24"/>
          <w:szCs w:val="24"/>
        </w:rPr>
        <w:t xml:space="preserve"> Board of Directors</w:t>
      </w:r>
      <w:r w:rsidR="003F5C79" w:rsidRPr="00B26D7F">
        <w:rPr>
          <w:rFonts w:cs="Verdana"/>
          <w:color w:val="000000"/>
          <w:sz w:val="24"/>
          <w:szCs w:val="24"/>
        </w:rPr>
        <w:t xml:space="preserve"> for the X</w:t>
      </w:r>
      <w:r w:rsidR="003776C2">
        <w:rPr>
          <w:rFonts w:cs="Verdana"/>
          <w:color w:val="000000"/>
          <w:sz w:val="24"/>
          <w:szCs w:val="24"/>
        </w:rPr>
        <w:t>-</w:t>
      </w:r>
      <w:r w:rsidR="003F5C79" w:rsidRPr="00B26D7F">
        <w:rPr>
          <w:rFonts w:cs="Verdana"/>
          <w:color w:val="000000"/>
          <w:sz w:val="24"/>
          <w:szCs w:val="24"/>
        </w:rPr>
        <w:t>L</w:t>
      </w:r>
      <w:r w:rsidR="00A47505">
        <w:rPr>
          <w:rFonts w:cs="Verdana"/>
          <w:color w:val="000000"/>
          <w:sz w:val="24"/>
          <w:szCs w:val="24"/>
        </w:rPr>
        <w:t>arge</w:t>
      </w:r>
      <w:r w:rsidR="003F5C79" w:rsidRPr="00B26D7F">
        <w:rPr>
          <w:rFonts w:cs="Verdana"/>
          <w:color w:val="000000"/>
          <w:sz w:val="24"/>
          <w:szCs w:val="24"/>
        </w:rPr>
        <w:t xml:space="preserve"> and </w:t>
      </w:r>
      <w:r w:rsidR="005D708C">
        <w:rPr>
          <w:rFonts w:cs="Verdana"/>
          <w:color w:val="000000"/>
          <w:sz w:val="24"/>
          <w:szCs w:val="24"/>
        </w:rPr>
        <w:t>Regular Research Grant</w:t>
      </w:r>
      <w:r w:rsidR="003F5C79" w:rsidRPr="00B26D7F">
        <w:rPr>
          <w:rFonts w:cs="Verdana"/>
          <w:color w:val="000000"/>
          <w:sz w:val="24"/>
          <w:szCs w:val="24"/>
        </w:rPr>
        <w:t>s</w:t>
      </w:r>
      <w:r w:rsidR="00E5164A" w:rsidRPr="00B26D7F">
        <w:rPr>
          <w:rFonts w:cs="Verdana"/>
          <w:color w:val="000000"/>
          <w:sz w:val="24"/>
          <w:szCs w:val="24"/>
        </w:rPr>
        <w:t>.</w:t>
      </w:r>
      <w:r w:rsidR="003F5C79" w:rsidRPr="00B26D7F">
        <w:rPr>
          <w:rFonts w:cs="Verdana"/>
          <w:color w:val="000000"/>
          <w:sz w:val="24"/>
          <w:szCs w:val="24"/>
        </w:rPr>
        <w:t xml:space="preserve"> Either body has the authority to approve </w:t>
      </w:r>
      <w:r w:rsidR="005D708C">
        <w:rPr>
          <w:rFonts w:cs="Verdana"/>
          <w:color w:val="000000"/>
          <w:sz w:val="24"/>
          <w:szCs w:val="24"/>
        </w:rPr>
        <w:t>Micro Research Grant</w:t>
      </w:r>
      <w:r w:rsidR="00B26D7F">
        <w:rPr>
          <w:rFonts w:cs="Verdana"/>
          <w:color w:val="000000"/>
          <w:sz w:val="24"/>
          <w:szCs w:val="24"/>
        </w:rPr>
        <w:t>s based on assessment speed</w:t>
      </w:r>
      <w:r w:rsidR="003F5C79" w:rsidRPr="00B26D7F">
        <w:rPr>
          <w:rFonts w:cs="Verdana"/>
          <w:color w:val="000000"/>
          <w:sz w:val="24"/>
          <w:szCs w:val="24"/>
        </w:rPr>
        <w:t>.</w:t>
      </w:r>
      <w:r w:rsidR="00E36C9E" w:rsidRPr="00B26D7F">
        <w:rPr>
          <w:rFonts w:cs="Verdana"/>
          <w:color w:val="000000"/>
          <w:sz w:val="24"/>
          <w:szCs w:val="24"/>
        </w:rPr>
        <w:t xml:space="preserve"> </w:t>
      </w:r>
      <w:r w:rsidR="00222784" w:rsidRPr="00B26D7F">
        <w:rPr>
          <w:rFonts w:cs="Arial"/>
          <w:sz w:val="24"/>
          <w:szCs w:val="24"/>
        </w:rPr>
        <w:t xml:space="preserve">Physicians, especially </w:t>
      </w:r>
      <w:r w:rsidR="00A64412">
        <w:rPr>
          <w:rFonts w:cs="Arial"/>
          <w:sz w:val="24"/>
          <w:szCs w:val="24"/>
        </w:rPr>
        <w:t>those with extensive research experience</w:t>
      </w:r>
      <w:r w:rsidR="00222784" w:rsidRPr="00B26D7F">
        <w:rPr>
          <w:rFonts w:cs="Arial"/>
          <w:sz w:val="24"/>
          <w:szCs w:val="24"/>
        </w:rPr>
        <w:t>, are encouraged to collab</w:t>
      </w:r>
      <w:r w:rsidR="003F5C79" w:rsidRPr="00B26D7F">
        <w:rPr>
          <w:rFonts w:cs="Arial"/>
          <w:sz w:val="24"/>
          <w:szCs w:val="24"/>
        </w:rPr>
        <w:t>orate with others and apply as Co-A</w:t>
      </w:r>
      <w:r w:rsidR="00222784" w:rsidRPr="00B26D7F">
        <w:rPr>
          <w:rFonts w:cs="Arial"/>
          <w:sz w:val="24"/>
          <w:szCs w:val="24"/>
        </w:rPr>
        <w:t>pplicants with novice researchers</w:t>
      </w:r>
      <w:r w:rsidR="00222784">
        <w:rPr>
          <w:rFonts w:cs="Arial"/>
          <w:sz w:val="24"/>
          <w:szCs w:val="24"/>
        </w:rPr>
        <w:t xml:space="preserve"> listed as PIs, in lie</w:t>
      </w:r>
      <w:r w:rsidR="00B26D7F">
        <w:rPr>
          <w:rFonts w:cs="Arial"/>
          <w:sz w:val="24"/>
          <w:szCs w:val="24"/>
        </w:rPr>
        <w:t>u of themselves—where possible—</w:t>
      </w:r>
      <w:r w:rsidR="00222784">
        <w:rPr>
          <w:rFonts w:cs="Arial"/>
          <w:sz w:val="24"/>
          <w:szCs w:val="24"/>
        </w:rPr>
        <w:t xml:space="preserve">to support the growth of local research experience </w:t>
      </w:r>
      <w:r w:rsidR="00A64412">
        <w:rPr>
          <w:rFonts w:cs="Arial"/>
          <w:sz w:val="24"/>
          <w:szCs w:val="24"/>
        </w:rPr>
        <w:t>and</w:t>
      </w:r>
      <w:r w:rsidR="00222784">
        <w:rPr>
          <w:rFonts w:cs="Arial"/>
          <w:sz w:val="24"/>
          <w:szCs w:val="24"/>
        </w:rPr>
        <w:t xml:space="preserve"> capacity.</w:t>
      </w:r>
    </w:p>
    <w:p w14:paraId="27CAD10F" w14:textId="77777777" w:rsidR="00AB2404" w:rsidRPr="00D31801" w:rsidRDefault="00D31801" w:rsidP="00AB240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Research</w:t>
      </w:r>
      <w:r w:rsidR="00ED7EB4" w:rsidRPr="00D31801">
        <w:rPr>
          <w:rFonts w:cs="Arial"/>
          <w:sz w:val="24"/>
          <w:szCs w:val="24"/>
        </w:rPr>
        <w:t xml:space="preserve"> </w:t>
      </w:r>
      <w:r w:rsidR="00AB2404" w:rsidRPr="00D31801">
        <w:rPr>
          <w:rFonts w:cs="Arial"/>
          <w:sz w:val="24"/>
          <w:szCs w:val="24"/>
        </w:rPr>
        <w:t xml:space="preserve">types </w:t>
      </w:r>
      <w:r>
        <w:rPr>
          <w:rFonts w:cs="Arial"/>
          <w:sz w:val="24"/>
          <w:szCs w:val="24"/>
        </w:rPr>
        <w:t xml:space="preserve">that </w:t>
      </w:r>
      <w:r w:rsidR="00AB2404" w:rsidRPr="00D31801">
        <w:rPr>
          <w:rFonts w:cs="Arial"/>
          <w:sz w:val="24"/>
          <w:szCs w:val="24"/>
        </w:rPr>
        <w:t xml:space="preserve">will be funded </w:t>
      </w:r>
      <w:r>
        <w:rPr>
          <w:rFonts w:cs="Arial"/>
          <w:sz w:val="24"/>
          <w:szCs w:val="24"/>
        </w:rPr>
        <w:t>include</w:t>
      </w:r>
      <w:r w:rsidR="00AB2404" w:rsidRPr="00D31801">
        <w:rPr>
          <w:rFonts w:cs="Arial"/>
          <w:sz w:val="24"/>
          <w:szCs w:val="24"/>
        </w:rPr>
        <w:t>:</w:t>
      </w:r>
    </w:p>
    <w:p w14:paraId="2AC2EF23" w14:textId="1D092BD3" w:rsidR="00AB2404" w:rsidRPr="00906484" w:rsidRDefault="00AB2404" w:rsidP="009064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06484">
        <w:rPr>
          <w:rFonts w:cs="Arial"/>
          <w:sz w:val="24"/>
          <w:szCs w:val="24"/>
        </w:rPr>
        <w:t>Clinical research</w:t>
      </w:r>
    </w:p>
    <w:p w14:paraId="496374AF" w14:textId="411A983B" w:rsidR="00A47505" w:rsidRPr="00906484" w:rsidRDefault="00A47505" w:rsidP="009064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06484">
        <w:rPr>
          <w:rFonts w:cs="Arial"/>
          <w:sz w:val="24"/>
          <w:szCs w:val="24"/>
        </w:rPr>
        <w:t xml:space="preserve">Device </w:t>
      </w:r>
      <w:r w:rsidR="00A64412">
        <w:rPr>
          <w:rFonts w:cs="Arial"/>
          <w:sz w:val="24"/>
          <w:szCs w:val="24"/>
        </w:rPr>
        <w:t>r</w:t>
      </w:r>
      <w:r w:rsidRPr="00906484">
        <w:rPr>
          <w:rFonts w:cs="Arial"/>
          <w:sz w:val="24"/>
          <w:szCs w:val="24"/>
        </w:rPr>
        <w:t>esearch</w:t>
      </w:r>
    </w:p>
    <w:p w14:paraId="135CDE85" w14:textId="03E30969" w:rsidR="00AB2404" w:rsidRPr="00906484" w:rsidRDefault="00AB2404" w:rsidP="009064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06484">
        <w:rPr>
          <w:rFonts w:cs="Arial"/>
          <w:sz w:val="24"/>
          <w:szCs w:val="24"/>
        </w:rPr>
        <w:t>Medical education research</w:t>
      </w:r>
      <w:r w:rsidR="00EB38D7" w:rsidRPr="00906484">
        <w:rPr>
          <w:rFonts w:cs="Arial"/>
          <w:sz w:val="24"/>
          <w:szCs w:val="24"/>
        </w:rPr>
        <w:t xml:space="preserve"> and practice</w:t>
      </w:r>
    </w:p>
    <w:p w14:paraId="6CD14EC2" w14:textId="37ECA6C2" w:rsidR="00AB2404" w:rsidRPr="00906484" w:rsidRDefault="00AB2404" w:rsidP="009064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06484">
        <w:rPr>
          <w:rFonts w:cs="Arial"/>
          <w:sz w:val="24"/>
          <w:szCs w:val="24"/>
        </w:rPr>
        <w:t>Health systems research</w:t>
      </w:r>
    </w:p>
    <w:p w14:paraId="34C75C64" w14:textId="77777777" w:rsidR="004138FC" w:rsidRDefault="004138FC" w:rsidP="00ED7EB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F30422A" w14:textId="344EE9E0" w:rsidR="00444E14" w:rsidRDefault="00444E14" w:rsidP="00ED7EB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31801">
        <w:rPr>
          <w:rFonts w:cs="Arial"/>
          <w:sz w:val="24"/>
          <w:szCs w:val="24"/>
        </w:rPr>
        <w:t>In assessing an application</w:t>
      </w:r>
      <w:r>
        <w:rPr>
          <w:rFonts w:cs="Arial"/>
          <w:sz w:val="24"/>
          <w:szCs w:val="24"/>
        </w:rPr>
        <w:t xml:space="preserve">, </w:t>
      </w:r>
      <w:r w:rsidRPr="00D31801">
        <w:rPr>
          <w:rFonts w:cs="Arial"/>
          <w:sz w:val="24"/>
          <w:szCs w:val="24"/>
        </w:rPr>
        <w:t xml:space="preserve">the </w:t>
      </w:r>
      <w:r w:rsidR="00AB2404" w:rsidRPr="00D31801">
        <w:rPr>
          <w:rFonts w:cs="Arial"/>
          <w:sz w:val="24"/>
          <w:szCs w:val="24"/>
        </w:rPr>
        <w:t xml:space="preserve">following questions represent criteria that </w:t>
      </w:r>
      <w:r w:rsidR="001078B6">
        <w:rPr>
          <w:rFonts w:cs="Arial"/>
          <w:sz w:val="24"/>
          <w:szCs w:val="24"/>
        </w:rPr>
        <w:t xml:space="preserve">the </w:t>
      </w:r>
      <w:r w:rsidR="001E42C7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>
        <w:rPr>
          <w:rFonts w:cs="Arial"/>
          <w:sz w:val="24"/>
          <w:szCs w:val="24"/>
        </w:rPr>
        <w:t>AMA</w:t>
      </w:r>
      <w:r w:rsidR="001078B6">
        <w:rPr>
          <w:rFonts w:cs="Arial"/>
          <w:sz w:val="24"/>
          <w:szCs w:val="24"/>
        </w:rPr>
        <w:t xml:space="preserve"> </w:t>
      </w:r>
      <w:r w:rsidR="008A22C2">
        <w:rPr>
          <w:rFonts w:cs="Arial"/>
          <w:sz w:val="24"/>
          <w:szCs w:val="24"/>
        </w:rPr>
        <w:t>Scholarly Activity Subc</w:t>
      </w:r>
      <w:r w:rsidR="00AB2404" w:rsidRPr="00D31801">
        <w:rPr>
          <w:rFonts w:cs="Arial"/>
          <w:sz w:val="24"/>
          <w:szCs w:val="24"/>
        </w:rPr>
        <w:t>ommittee</w:t>
      </w:r>
      <w:r w:rsidR="008A22C2">
        <w:rPr>
          <w:rFonts w:cs="Arial"/>
          <w:sz w:val="24"/>
          <w:szCs w:val="24"/>
        </w:rPr>
        <w:t xml:space="preserve"> and Board of Directors</w:t>
      </w:r>
      <w:r w:rsidR="00AC08B9">
        <w:rPr>
          <w:rFonts w:cs="Arial"/>
          <w:sz w:val="24"/>
          <w:szCs w:val="24"/>
        </w:rPr>
        <w:t xml:space="preserve"> will consider</w:t>
      </w:r>
      <w:r w:rsidR="008A22C2">
        <w:rPr>
          <w:rFonts w:cs="Arial"/>
          <w:sz w:val="24"/>
          <w:szCs w:val="24"/>
        </w:rPr>
        <w:t xml:space="preserve">. Most questions correspond to the evaluation forms found in </w:t>
      </w:r>
      <w:r w:rsidR="00D62008" w:rsidRPr="00D65521">
        <w:t>Appendices B&amp;</w:t>
      </w:r>
      <w:r w:rsidR="00337735" w:rsidRPr="00D65521">
        <w:t xml:space="preserve">C </w:t>
      </w:r>
      <w:r w:rsidR="00337735">
        <w:rPr>
          <w:rFonts w:cs="Arial"/>
          <w:sz w:val="24"/>
          <w:szCs w:val="24"/>
        </w:rPr>
        <w:t>against</w:t>
      </w:r>
      <w:r w:rsidR="008A22C2">
        <w:rPr>
          <w:rFonts w:cs="Arial"/>
          <w:sz w:val="24"/>
          <w:szCs w:val="24"/>
        </w:rPr>
        <w:t xml:space="preserve"> which your </w:t>
      </w:r>
      <w:r w:rsidR="0074584C">
        <w:rPr>
          <w:rFonts w:cs="Arial"/>
          <w:sz w:val="24"/>
          <w:szCs w:val="24"/>
        </w:rPr>
        <w:t>application</w:t>
      </w:r>
      <w:r w:rsidR="008A22C2">
        <w:rPr>
          <w:rFonts w:cs="Arial"/>
          <w:sz w:val="24"/>
          <w:szCs w:val="24"/>
        </w:rPr>
        <w:t>s will be scored</w:t>
      </w:r>
      <w:r w:rsidRPr="00D31801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="00AB2404" w:rsidRPr="00D31801">
        <w:rPr>
          <w:rFonts w:cs="Arial"/>
          <w:sz w:val="24"/>
          <w:szCs w:val="24"/>
        </w:rPr>
        <w:t>Please</w:t>
      </w:r>
      <w:r w:rsidR="00ED7EB4" w:rsidRPr="00D31801">
        <w:rPr>
          <w:rFonts w:cs="Arial"/>
          <w:sz w:val="24"/>
          <w:szCs w:val="24"/>
        </w:rPr>
        <w:t xml:space="preserve"> </w:t>
      </w:r>
      <w:r w:rsidR="00AB2404" w:rsidRPr="00D31801">
        <w:rPr>
          <w:rFonts w:cs="Arial"/>
          <w:sz w:val="24"/>
          <w:szCs w:val="24"/>
        </w:rPr>
        <w:t xml:space="preserve">consider these questions with respect to your research </w:t>
      </w:r>
      <w:r w:rsidR="0074584C">
        <w:rPr>
          <w:rFonts w:cs="Arial"/>
          <w:sz w:val="24"/>
          <w:szCs w:val="24"/>
        </w:rPr>
        <w:t>application</w:t>
      </w:r>
      <w:r w:rsidR="00AB2404" w:rsidRPr="00D31801">
        <w:rPr>
          <w:rFonts w:cs="Arial"/>
          <w:sz w:val="24"/>
          <w:szCs w:val="24"/>
        </w:rPr>
        <w:t xml:space="preserve"> before completing an</w:t>
      </w:r>
      <w:r w:rsidR="00ED7EB4" w:rsidRPr="00D31801">
        <w:rPr>
          <w:rFonts w:cs="Arial"/>
          <w:sz w:val="24"/>
          <w:szCs w:val="24"/>
        </w:rPr>
        <w:t xml:space="preserve"> </w:t>
      </w:r>
      <w:r w:rsidR="00D31801">
        <w:rPr>
          <w:rFonts w:cs="Arial"/>
          <w:sz w:val="24"/>
          <w:szCs w:val="24"/>
        </w:rPr>
        <w:t xml:space="preserve">application </w:t>
      </w:r>
      <w:r w:rsidR="001078B6">
        <w:rPr>
          <w:rFonts w:cs="Arial"/>
          <w:sz w:val="24"/>
          <w:szCs w:val="24"/>
        </w:rPr>
        <w:t>for funding to</w:t>
      </w:r>
      <w:r w:rsidR="00D31801">
        <w:rPr>
          <w:rFonts w:cs="Arial"/>
          <w:sz w:val="24"/>
          <w:szCs w:val="24"/>
        </w:rPr>
        <w:t xml:space="preserve"> </w:t>
      </w:r>
      <w:r w:rsidR="001E42C7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>
        <w:rPr>
          <w:rFonts w:cs="Arial"/>
          <w:sz w:val="24"/>
          <w:szCs w:val="24"/>
        </w:rPr>
        <w:t>AMA</w:t>
      </w:r>
      <w:r w:rsidR="00AB2404" w:rsidRPr="00D31801">
        <w:rPr>
          <w:rFonts w:cs="Arial"/>
          <w:sz w:val="24"/>
          <w:szCs w:val="24"/>
        </w:rPr>
        <w:t>:</w:t>
      </w:r>
    </w:p>
    <w:p w14:paraId="59673D4B" w14:textId="77777777" w:rsidR="00444E14" w:rsidRDefault="00444E14" w:rsidP="00ED7EB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8A73FA2" w14:textId="290AFB97" w:rsidR="00AB2404" w:rsidRPr="00444E14" w:rsidRDefault="00AB2404" w:rsidP="00ED24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6D7F">
        <w:rPr>
          <w:rFonts w:cs="Arial"/>
          <w:sz w:val="24"/>
          <w:szCs w:val="24"/>
        </w:rPr>
        <w:t xml:space="preserve">Is the </w:t>
      </w:r>
      <w:r w:rsidR="0074584C" w:rsidRPr="00B26D7F">
        <w:rPr>
          <w:rFonts w:cs="Arial"/>
          <w:sz w:val="24"/>
          <w:szCs w:val="24"/>
        </w:rPr>
        <w:t>application</w:t>
      </w:r>
      <w:r w:rsidRPr="00B26D7F">
        <w:rPr>
          <w:rFonts w:cs="Arial"/>
          <w:sz w:val="24"/>
          <w:szCs w:val="24"/>
        </w:rPr>
        <w:t xml:space="preserve"> within the</w:t>
      </w:r>
      <w:r w:rsidR="001078B6" w:rsidRPr="00B26D7F">
        <w:rPr>
          <w:rFonts w:cs="Arial"/>
          <w:sz w:val="24"/>
          <w:szCs w:val="24"/>
        </w:rPr>
        <w:t xml:space="preserve"> interests</w:t>
      </w:r>
      <w:r w:rsidR="001078B6">
        <w:rPr>
          <w:rFonts w:cs="Arial"/>
          <w:sz w:val="24"/>
          <w:szCs w:val="24"/>
        </w:rPr>
        <w:t xml:space="preserve"> and objectives of</w:t>
      </w:r>
      <w:r w:rsidRPr="00444E14">
        <w:rPr>
          <w:rFonts w:cs="Arial"/>
          <w:sz w:val="24"/>
          <w:szCs w:val="24"/>
        </w:rPr>
        <w:t xml:space="preserve"> </w:t>
      </w:r>
      <w:r w:rsidR="001E42C7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>
        <w:rPr>
          <w:rFonts w:cs="Arial"/>
          <w:sz w:val="24"/>
          <w:szCs w:val="24"/>
        </w:rPr>
        <w:t>AMA</w:t>
      </w:r>
      <w:r w:rsidRPr="00444E14">
        <w:rPr>
          <w:rFonts w:cs="Arial"/>
          <w:sz w:val="24"/>
          <w:szCs w:val="24"/>
        </w:rPr>
        <w:t xml:space="preserve">, or is </w:t>
      </w:r>
      <w:r w:rsidR="00AC08B9">
        <w:rPr>
          <w:rFonts w:cs="Arial"/>
          <w:sz w:val="24"/>
          <w:szCs w:val="24"/>
        </w:rPr>
        <w:t>the</w:t>
      </w:r>
      <w:r w:rsidRPr="00444E14">
        <w:rPr>
          <w:rFonts w:cs="Arial"/>
          <w:sz w:val="24"/>
          <w:szCs w:val="24"/>
        </w:rPr>
        <w:t xml:space="preserve"> </w:t>
      </w:r>
      <w:r w:rsidR="0074584C">
        <w:rPr>
          <w:rFonts w:cs="Arial"/>
          <w:sz w:val="24"/>
          <w:szCs w:val="24"/>
        </w:rPr>
        <w:t>application</w:t>
      </w:r>
      <w:r w:rsidR="00ED7EB4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>more appropriate for support by another granting agency?</w:t>
      </w:r>
    </w:p>
    <w:p w14:paraId="2439A0CE" w14:textId="1A19CE15" w:rsidR="00AB2404" w:rsidRPr="00444E14" w:rsidRDefault="00AB2404" w:rsidP="00ED24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44E14">
        <w:rPr>
          <w:rFonts w:cs="Arial"/>
          <w:sz w:val="24"/>
          <w:szCs w:val="24"/>
        </w:rPr>
        <w:t xml:space="preserve">Will the </w:t>
      </w:r>
      <w:r w:rsidR="0074584C">
        <w:rPr>
          <w:rFonts w:cs="Arial"/>
          <w:sz w:val="24"/>
          <w:szCs w:val="24"/>
        </w:rPr>
        <w:t>application</w:t>
      </w:r>
      <w:r w:rsidRPr="00444E14">
        <w:rPr>
          <w:rFonts w:cs="Arial"/>
          <w:sz w:val="24"/>
          <w:szCs w:val="24"/>
        </w:rPr>
        <w:t xml:space="preserve"> add to the </w:t>
      </w:r>
      <w:r w:rsidR="00AC08B9">
        <w:rPr>
          <w:rFonts w:cs="Arial"/>
          <w:sz w:val="24"/>
          <w:szCs w:val="24"/>
        </w:rPr>
        <w:t xml:space="preserve">current </w:t>
      </w:r>
      <w:r w:rsidRPr="00444E14">
        <w:rPr>
          <w:rFonts w:cs="Arial"/>
          <w:sz w:val="24"/>
          <w:szCs w:val="24"/>
        </w:rPr>
        <w:t>state of knowledge?</w:t>
      </w:r>
    </w:p>
    <w:p w14:paraId="0D8CE2B9" w14:textId="78DB629B" w:rsidR="008A22C2" w:rsidRPr="008A22C2" w:rsidRDefault="00783BED" w:rsidP="00ED24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 there a Knowledge T</w:t>
      </w:r>
      <w:r w:rsidR="00AB2404" w:rsidRPr="00444E14">
        <w:rPr>
          <w:rFonts w:cs="Arial"/>
          <w:sz w:val="24"/>
          <w:szCs w:val="24"/>
        </w:rPr>
        <w:t>ranslation component/plan?</w:t>
      </w:r>
      <w:r w:rsidR="008A22C2">
        <w:rPr>
          <w:rFonts w:cs="Arial"/>
          <w:sz w:val="24"/>
          <w:szCs w:val="24"/>
        </w:rPr>
        <w:t xml:space="preserve"> Does the project have a significant educational component?</w:t>
      </w:r>
    </w:p>
    <w:p w14:paraId="51A64E51" w14:textId="3714B151" w:rsidR="00AB2404" w:rsidRPr="00444E14" w:rsidRDefault="00AB2404" w:rsidP="00ED24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44E14">
        <w:rPr>
          <w:rFonts w:cs="Arial"/>
          <w:sz w:val="24"/>
          <w:szCs w:val="24"/>
        </w:rPr>
        <w:t xml:space="preserve">Is the investigator aware of the </w:t>
      </w:r>
      <w:r w:rsidR="00AC08B9">
        <w:rPr>
          <w:rFonts w:cs="Arial"/>
          <w:sz w:val="24"/>
          <w:szCs w:val="24"/>
        </w:rPr>
        <w:t>current</w:t>
      </w:r>
      <w:r w:rsidR="00AC08B9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>state of knowledge in the area to be</w:t>
      </w:r>
      <w:r w:rsidR="00444E14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 xml:space="preserve">investigated? </w:t>
      </w:r>
      <w:r w:rsidR="00D31801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>Does the application demonstrate</w:t>
      </w:r>
      <w:r w:rsidR="00AC08B9">
        <w:rPr>
          <w:rFonts w:cs="Arial"/>
          <w:sz w:val="24"/>
          <w:szCs w:val="24"/>
        </w:rPr>
        <w:t xml:space="preserve"> that </w:t>
      </w:r>
      <w:r w:rsidRPr="00444E14">
        <w:rPr>
          <w:rFonts w:cs="Arial"/>
          <w:sz w:val="24"/>
          <w:szCs w:val="24"/>
        </w:rPr>
        <w:t>a literature review was</w:t>
      </w:r>
      <w:r w:rsidR="00444E14" w:rsidRPr="00444E14">
        <w:rPr>
          <w:rFonts w:cs="Arial"/>
          <w:sz w:val="24"/>
          <w:szCs w:val="24"/>
        </w:rPr>
        <w:t xml:space="preserve"> </w:t>
      </w:r>
      <w:r w:rsidR="00AC08B9">
        <w:rPr>
          <w:rFonts w:cs="Arial"/>
          <w:sz w:val="24"/>
          <w:szCs w:val="24"/>
        </w:rPr>
        <w:t>completed?</w:t>
      </w:r>
      <w:r w:rsidR="008A22C2">
        <w:rPr>
          <w:rFonts w:cs="Arial"/>
          <w:sz w:val="24"/>
          <w:szCs w:val="24"/>
        </w:rPr>
        <w:t xml:space="preserve"> </w:t>
      </w:r>
    </w:p>
    <w:p w14:paraId="741749D2" w14:textId="77777777" w:rsidR="00AB2404" w:rsidRDefault="00AB2404" w:rsidP="00ED24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44E14">
        <w:rPr>
          <w:rFonts w:cs="Arial"/>
          <w:sz w:val="24"/>
          <w:szCs w:val="24"/>
        </w:rPr>
        <w:t>To what extent could the research project findings strengthen clinical care and improve</w:t>
      </w:r>
      <w:r w:rsidR="00444E14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>the health outcomes of patients?</w:t>
      </w:r>
    </w:p>
    <w:p w14:paraId="5DD68B81" w14:textId="0AB2C768" w:rsidR="008A22C2" w:rsidRDefault="008A22C2" w:rsidP="00ED24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 the project patient-centred?</w:t>
      </w:r>
    </w:p>
    <w:p w14:paraId="580B75C6" w14:textId="2FE35189" w:rsidR="008A22C2" w:rsidRDefault="008A22C2" w:rsidP="00ED24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Does the project target process improvement – efficiency (resource</w:t>
      </w:r>
      <w:r w:rsidR="00AC08B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saving) and effectiveness?</w:t>
      </w:r>
    </w:p>
    <w:p w14:paraId="50F57D8B" w14:textId="42882FA9" w:rsidR="008A22C2" w:rsidRPr="008A22C2" w:rsidRDefault="008A22C2" w:rsidP="00ED24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Does the project target a measurable improvement in</w:t>
      </w:r>
      <w:r w:rsidR="00AC08B9">
        <w:rPr>
          <w:rFonts w:cs="Arial"/>
          <w:sz w:val="24"/>
          <w:szCs w:val="24"/>
        </w:rPr>
        <w:t xml:space="preserve"> the</w:t>
      </w:r>
      <w:r>
        <w:rPr>
          <w:rFonts w:cs="Arial"/>
          <w:sz w:val="24"/>
          <w:szCs w:val="24"/>
        </w:rPr>
        <w:t xml:space="preserve"> quality of care, access to care, or novel care? Does the project target medical training/education? Does the project target health systems research?</w:t>
      </w:r>
    </w:p>
    <w:p w14:paraId="3C77F9AC" w14:textId="6D8D57F1" w:rsidR="00ED7EB4" w:rsidRPr="00444E14" w:rsidRDefault="00AB2404" w:rsidP="00ED24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44E14">
        <w:rPr>
          <w:rFonts w:cs="Arial"/>
          <w:sz w:val="24"/>
          <w:szCs w:val="24"/>
        </w:rPr>
        <w:t>Are the project</w:t>
      </w:r>
      <w:r w:rsidR="00AC08B9">
        <w:rPr>
          <w:rFonts w:cs="Arial"/>
          <w:sz w:val="24"/>
          <w:szCs w:val="24"/>
        </w:rPr>
        <w:t>’s aims</w:t>
      </w:r>
      <w:r w:rsidRPr="00444E14">
        <w:rPr>
          <w:rFonts w:cs="Arial"/>
          <w:sz w:val="24"/>
          <w:szCs w:val="24"/>
        </w:rPr>
        <w:t xml:space="preserve"> feasible</w:t>
      </w:r>
      <w:r w:rsidR="00AC08B9">
        <w:rPr>
          <w:rFonts w:cs="Arial"/>
          <w:sz w:val="24"/>
          <w:szCs w:val="24"/>
        </w:rPr>
        <w:t xml:space="preserve">, </w:t>
      </w:r>
      <w:r w:rsidRPr="00444E14">
        <w:rPr>
          <w:rFonts w:cs="Arial"/>
          <w:sz w:val="24"/>
          <w:szCs w:val="24"/>
        </w:rPr>
        <w:t>and can they be achieved realistically within the</w:t>
      </w:r>
      <w:r w:rsidR="00444E14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 xml:space="preserve">time frame outlined in the application? </w:t>
      </w:r>
      <w:r w:rsidR="00D31801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>Are the objectives of the project testable and, if</w:t>
      </w:r>
      <w:r w:rsidR="00ED7EB4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>the objectives are stated in the form of a hypothesis, is the time reference reasonable</w:t>
      </w:r>
      <w:r w:rsidR="00ED7EB4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>with respect to the realization of the testing of this hypothesis?</w:t>
      </w:r>
      <w:r w:rsidR="008A22C2">
        <w:rPr>
          <w:rFonts w:cs="Arial"/>
          <w:sz w:val="24"/>
          <w:szCs w:val="24"/>
        </w:rPr>
        <w:t xml:space="preserve"> </w:t>
      </w:r>
      <w:r w:rsidR="00AC08B9">
        <w:rPr>
          <w:rFonts w:cs="Arial"/>
          <w:sz w:val="24"/>
          <w:szCs w:val="24"/>
        </w:rPr>
        <w:t>In other words</w:t>
      </w:r>
      <w:r w:rsidR="008A22C2">
        <w:rPr>
          <w:rFonts w:cs="Arial"/>
          <w:sz w:val="24"/>
          <w:szCs w:val="24"/>
        </w:rPr>
        <w:t xml:space="preserve">, can the objectives be met within the time </w:t>
      </w:r>
      <w:r w:rsidR="00AC08B9">
        <w:rPr>
          <w:rFonts w:cs="Arial"/>
          <w:sz w:val="24"/>
          <w:szCs w:val="24"/>
        </w:rPr>
        <w:t xml:space="preserve">frame </w:t>
      </w:r>
      <w:r w:rsidR="008A22C2">
        <w:rPr>
          <w:rFonts w:cs="Arial"/>
          <w:sz w:val="24"/>
          <w:szCs w:val="24"/>
        </w:rPr>
        <w:t>and budget proposed?</w:t>
      </w:r>
    </w:p>
    <w:p w14:paraId="61B2030A" w14:textId="72C2E777" w:rsidR="00AB2404" w:rsidRPr="00444E14" w:rsidRDefault="00AB2404" w:rsidP="00ED24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44E14">
        <w:rPr>
          <w:rFonts w:cs="Arial"/>
          <w:sz w:val="24"/>
          <w:szCs w:val="24"/>
        </w:rPr>
        <w:t>Are the research methods appropriate for the objectives of the study? Is the</w:t>
      </w:r>
      <w:r w:rsidR="00444E14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 xml:space="preserve">methodology of the </w:t>
      </w:r>
      <w:r w:rsidR="0074584C">
        <w:rPr>
          <w:rFonts w:cs="Arial"/>
          <w:sz w:val="24"/>
          <w:szCs w:val="24"/>
        </w:rPr>
        <w:t>application</w:t>
      </w:r>
      <w:r w:rsidRPr="00444E14">
        <w:rPr>
          <w:rFonts w:cs="Arial"/>
          <w:sz w:val="24"/>
          <w:szCs w:val="24"/>
        </w:rPr>
        <w:t xml:space="preserve"> sound? The application must include sufficient detail to</w:t>
      </w:r>
      <w:r w:rsidR="00444E14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 xml:space="preserve">provide a full understanding of </w:t>
      </w:r>
      <w:r w:rsidR="00444E14">
        <w:rPr>
          <w:rFonts w:cs="Arial"/>
          <w:sz w:val="24"/>
          <w:szCs w:val="24"/>
        </w:rPr>
        <w:t>the steps</w:t>
      </w:r>
      <w:r w:rsidRPr="00444E14">
        <w:rPr>
          <w:rFonts w:cs="Arial"/>
          <w:sz w:val="24"/>
          <w:szCs w:val="24"/>
        </w:rPr>
        <w:t>/protocols. Is the sample size statistically</w:t>
      </w:r>
      <w:r w:rsidR="00444E14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>justified and feasible?</w:t>
      </w:r>
    </w:p>
    <w:p w14:paraId="052B8262" w14:textId="325DB179" w:rsidR="00AB2404" w:rsidRPr="00444E14" w:rsidRDefault="00AB2404" w:rsidP="00ED24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44E14">
        <w:rPr>
          <w:rFonts w:cs="Arial"/>
          <w:sz w:val="24"/>
          <w:szCs w:val="24"/>
        </w:rPr>
        <w:t>Is the principal investigator qualified</w:t>
      </w:r>
      <w:r w:rsidR="00AC08B9">
        <w:rPr>
          <w:rFonts w:cs="Arial"/>
          <w:sz w:val="24"/>
          <w:szCs w:val="24"/>
        </w:rPr>
        <w:t xml:space="preserve">, </w:t>
      </w:r>
      <w:r w:rsidRPr="00444E14">
        <w:rPr>
          <w:rFonts w:cs="Arial"/>
          <w:sz w:val="24"/>
          <w:szCs w:val="24"/>
        </w:rPr>
        <w:t xml:space="preserve">and is the environment in which </w:t>
      </w:r>
      <w:r w:rsidR="00AC08B9">
        <w:rPr>
          <w:rFonts w:cs="Arial"/>
          <w:sz w:val="24"/>
          <w:szCs w:val="24"/>
        </w:rPr>
        <w:t>they</w:t>
      </w:r>
      <w:r w:rsidRPr="00444E14">
        <w:rPr>
          <w:rFonts w:cs="Arial"/>
          <w:sz w:val="24"/>
          <w:szCs w:val="24"/>
        </w:rPr>
        <w:t xml:space="preserve"> work</w:t>
      </w:r>
      <w:r w:rsidR="00444E14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>satisfactory to carry out the project?</w:t>
      </w:r>
      <w:r w:rsidR="00EB010B">
        <w:rPr>
          <w:rFonts w:cs="Arial"/>
          <w:sz w:val="24"/>
          <w:szCs w:val="24"/>
        </w:rPr>
        <w:t xml:space="preserve">  If the research is to be conducted within an institution, a letter or other documentation of institutional support for the investigator to conduct the research on those premises </w:t>
      </w:r>
      <w:r w:rsidR="00021AB4">
        <w:rPr>
          <w:rFonts w:cs="Arial"/>
          <w:sz w:val="24"/>
          <w:szCs w:val="24"/>
        </w:rPr>
        <w:t>must</w:t>
      </w:r>
      <w:r w:rsidR="00EB010B">
        <w:rPr>
          <w:rFonts w:cs="Arial"/>
          <w:sz w:val="24"/>
          <w:szCs w:val="24"/>
        </w:rPr>
        <w:t xml:space="preserve"> be presented to the committee.</w:t>
      </w:r>
    </w:p>
    <w:p w14:paraId="7135A4B8" w14:textId="4F6E4E44" w:rsidR="00AB2404" w:rsidRDefault="00AB2404" w:rsidP="00ED24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44E14">
        <w:rPr>
          <w:rFonts w:cs="Arial"/>
          <w:sz w:val="24"/>
          <w:szCs w:val="24"/>
        </w:rPr>
        <w:t>Are the personnel and equipment proposed adequate to carry out the project? Are all</w:t>
      </w:r>
      <w:r w:rsidR="00ED7EB4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 xml:space="preserve">budget items sufficiently justified in the application? Is the budget feasible </w:t>
      </w:r>
      <w:r w:rsidR="00021AB4">
        <w:rPr>
          <w:rFonts w:cs="Arial"/>
          <w:sz w:val="24"/>
          <w:szCs w:val="24"/>
        </w:rPr>
        <w:t>regarding</w:t>
      </w:r>
      <w:r w:rsidR="00ED7EB4" w:rsidRPr="00444E14">
        <w:rPr>
          <w:rFonts w:cs="Arial"/>
          <w:sz w:val="24"/>
          <w:szCs w:val="24"/>
        </w:rPr>
        <w:t xml:space="preserve"> </w:t>
      </w:r>
      <w:r w:rsidRPr="00444E14">
        <w:rPr>
          <w:rFonts w:cs="Arial"/>
          <w:sz w:val="24"/>
          <w:szCs w:val="24"/>
        </w:rPr>
        <w:t>the objectives of the study?</w:t>
      </w:r>
    </w:p>
    <w:p w14:paraId="6EF0A47B" w14:textId="77777777" w:rsidR="007855FD" w:rsidRDefault="007855FD" w:rsidP="007855FD">
      <w:pPr>
        <w:pStyle w:val="Heading1"/>
      </w:pPr>
      <w:bookmarkStart w:id="10" w:name="_Toc63067021"/>
      <w:r w:rsidRPr="00D31801">
        <w:t>Eligible Budget Items</w:t>
      </w:r>
      <w:bookmarkEnd w:id="10"/>
    </w:p>
    <w:p w14:paraId="20E307F2" w14:textId="5D728310" w:rsidR="007855FD" w:rsidRDefault="007855FD" w:rsidP="007855FD">
      <w:r>
        <w:t>It is always advised to leverage partnerships and collaborations to minimize project costs in the most strategic manner</w:t>
      </w:r>
      <w:r w:rsidR="00021AB4">
        <w:t>. For example, r</w:t>
      </w:r>
      <w:r>
        <w:t xml:space="preserve">ather than buying a new computer, arrange either in-kind support from your healthcare institution or rent equipment for a fraction of the cost directly from the </w:t>
      </w:r>
      <w:r w:rsidR="001E42C7">
        <w:t>SSM</w:t>
      </w:r>
      <w:r w:rsidR="002929CB">
        <w:t xml:space="preserve"> </w:t>
      </w:r>
      <w:r w:rsidR="001E42C7">
        <w:t>AMA</w:t>
      </w:r>
      <w:r>
        <w:t xml:space="preserve"> where possible.</w:t>
      </w:r>
      <w:r w:rsidR="003776C2">
        <w:t xml:space="preserve">  </w:t>
      </w:r>
    </w:p>
    <w:p w14:paraId="40B49785" w14:textId="5C053B2E" w:rsidR="007855FD" w:rsidRDefault="007855FD" w:rsidP="007855FD">
      <w:pPr>
        <w:spacing w:after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Basic r</w:t>
      </w:r>
      <w:r w:rsidRPr="004138FC">
        <w:rPr>
          <w:rFonts w:cs="Arial"/>
          <w:sz w:val="24"/>
          <w:szCs w:val="24"/>
        </w:rPr>
        <w:t xml:space="preserve">esearch </w:t>
      </w:r>
      <w:r>
        <w:rPr>
          <w:rFonts w:cs="Arial"/>
          <w:sz w:val="24"/>
          <w:szCs w:val="24"/>
        </w:rPr>
        <w:t xml:space="preserve">involving animal studies </w:t>
      </w:r>
      <w:r w:rsidR="00021AB4">
        <w:rPr>
          <w:rFonts w:cs="Arial"/>
          <w:b/>
          <w:bCs/>
          <w:sz w:val="24"/>
          <w:szCs w:val="24"/>
        </w:rPr>
        <w:t xml:space="preserve">will </w:t>
      </w:r>
      <w:r w:rsidRPr="005150C2">
        <w:rPr>
          <w:rFonts w:cs="Arial"/>
          <w:b/>
          <w:sz w:val="24"/>
          <w:szCs w:val="24"/>
        </w:rPr>
        <w:t>not</w:t>
      </w:r>
      <w:r>
        <w:rPr>
          <w:rFonts w:cs="Arial"/>
          <w:sz w:val="24"/>
          <w:szCs w:val="24"/>
        </w:rPr>
        <w:t xml:space="preserve"> be funded by the </w:t>
      </w:r>
      <w:r w:rsidR="001E42C7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>
        <w:rPr>
          <w:rFonts w:cs="Arial"/>
          <w:sz w:val="24"/>
          <w:szCs w:val="24"/>
        </w:rPr>
        <w:t>AMA</w:t>
      </w:r>
      <w:r>
        <w:rPr>
          <w:rFonts w:cs="Arial"/>
          <w:sz w:val="24"/>
          <w:szCs w:val="24"/>
        </w:rPr>
        <w:t xml:space="preserve"> at this time. All </w:t>
      </w:r>
      <w:r w:rsidR="001920E6">
        <w:rPr>
          <w:rFonts w:cs="Arial"/>
          <w:sz w:val="24"/>
          <w:szCs w:val="24"/>
        </w:rPr>
        <w:t>applications</w:t>
      </w:r>
      <w:r w:rsidR="001F0078">
        <w:rPr>
          <w:rFonts w:cs="Arial"/>
          <w:sz w:val="24"/>
          <w:szCs w:val="24"/>
        </w:rPr>
        <w:t xml:space="preserve"> will be reviewed</w:t>
      </w:r>
      <w:r w:rsidR="00021AB4">
        <w:rPr>
          <w:rFonts w:cs="Arial"/>
          <w:sz w:val="24"/>
          <w:szCs w:val="24"/>
        </w:rPr>
        <w:t xml:space="preserve">, </w:t>
      </w:r>
      <w:r w:rsidR="001F0078">
        <w:rPr>
          <w:rFonts w:cs="Arial"/>
          <w:sz w:val="24"/>
          <w:szCs w:val="24"/>
        </w:rPr>
        <w:t xml:space="preserve">and the review will be documented and identified as fundable, not fundable, or requires improvements.  </w:t>
      </w:r>
    </w:p>
    <w:p w14:paraId="0C2661E8" w14:textId="77777777" w:rsidR="007855FD" w:rsidRPr="002258BC" w:rsidRDefault="007855FD" w:rsidP="007855FD">
      <w:pPr>
        <w:spacing w:after="6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2649"/>
        <w:gridCol w:w="1317"/>
        <w:gridCol w:w="1576"/>
        <w:gridCol w:w="1220"/>
        <w:gridCol w:w="1109"/>
      </w:tblGrid>
      <w:tr w:rsidR="00976541" w:rsidRPr="000F20C5" w14:paraId="071E3918" w14:textId="77777777" w:rsidTr="001C54D4">
        <w:tc>
          <w:tcPr>
            <w:tcW w:w="4128" w:type="dxa"/>
            <w:gridSpan w:val="2"/>
          </w:tcPr>
          <w:p w14:paraId="6B25A387" w14:textId="77777777" w:rsidR="005D708C" w:rsidRPr="001A3BDD" w:rsidRDefault="005D708C" w:rsidP="007855FD">
            <w:pPr>
              <w:rPr>
                <w:b/>
              </w:rPr>
            </w:pPr>
            <w:r w:rsidRPr="001A3BDD">
              <w:rPr>
                <w:b/>
              </w:rPr>
              <w:t>Items</w:t>
            </w:r>
          </w:p>
        </w:tc>
        <w:tc>
          <w:tcPr>
            <w:tcW w:w="1317" w:type="dxa"/>
            <w:shd w:val="clear" w:color="auto" w:fill="EEE9E1" w:themeFill="accent3" w:themeFillTint="33"/>
          </w:tcPr>
          <w:p w14:paraId="67972633" w14:textId="0039DE9F" w:rsidR="005D708C" w:rsidRPr="00D65521" w:rsidRDefault="005D708C" w:rsidP="007855FD">
            <w:pPr>
              <w:rPr>
                <w:b/>
              </w:rPr>
            </w:pPr>
            <w:r w:rsidRPr="00D65521">
              <w:rPr>
                <w:b/>
              </w:rPr>
              <w:t>Innovation Implement-</w:t>
            </w:r>
            <w:proofErr w:type="spellStart"/>
            <w:r w:rsidRPr="00D65521">
              <w:rPr>
                <w:b/>
              </w:rPr>
              <w:t>ation</w:t>
            </w:r>
            <w:proofErr w:type="spellEnd"/>
            <w:r w:rsidR="008D3C39" w:rsidRPr="001A3BDD">
              <w:rPr>
                <w:b/>
              </w:rPr>
              <w:t xml:space="preserve"> &lt;$</w:t>
            </w:r>
            <w:r w:rsidR="004D504D" w:rsidRPr="00D65521">
              <w:rPr>
                <w:b/>
              </w:rPr>
              <w:t>12,0</w:t>
            </w:r>
            <w:r w:rsidR="008D3C39" w:rsidRPr="00D65521">
              <w:rPr>
                <w:b/>
              </w:rPr>
              <w:t>00 Grant</w:t>
            </w:r>
          </w:p>
        </w:tc>
        <w:tc>
          <w:tcPr>
            <w:tcW w:w="1576" w:type="dxa"/>
          </w:tcPr>
          <w:p w14:paraId="1DFF668F" w14:textId="0CC4BF5A" w:rsidR="005D708C" w:rsidRPr="000F20C5" w:rsidRDefault="005D708C" w:rsidP="007855FD">
            <w:pPr>
              <w:rPr>
                <w:b/>
              </w:rPr>
            </w:pPr>
            <w:r>
              <w:rPr>
                <w:b/>
              </w:rPr>
              <w:t>X</w:t>
            </w:r>
            <w:r w:rsidR="001C54D4">
              <w:rPr>
                <w:b/>
              </w:rPr>
              <w:t>-</w:t>
            </w:r>
            <w:r>
              <w:rPr>
                <w:b/>
              </w:rPr>
              <w:t>L</w:t>
            </w:r>
            <w:r w:rsidR="00A47505">
              <w:rPr>
                <w:b/>
              </w:rPr>
              <w:t>arge</w:t>
            </w:r>
            <w:r>
              <w:rPr>
                <w:b/>
              </w:rPr>
              <w:t xml:space="preserve"> </w:t>
            </w:r>
            <w:r w:rsidR="008D3C39">
              <w:rPr>
                <w:b/>
              </w:rPr>
              <w:t xml:space="preserve">&lt;$35,000 </w:t>
            </w:r>
            <w:r>
              <w:rPr>
                <w:b/>
              </w:rPr>
              <w:t>Research Grant</w:t>
            </w:r>
          </w:p>
        </w:tc>
        <w:tc>
          <w:tcPr>
            <w:tcW w:w="1220" w:type="dxa"/>
            <w:shd w:val="clear" w:color="auto" w:fill="EEE9E1" w:themeFill="accent3" w:themeFillTint="33"/>
          </w:tcPr>
          <w:p w14:paraId="6A0E40CE" w14:textId="1A9BBF51" w:rsidR="005D708C" w:rsidRPr="000F20C5" w:rsidRDefault="005D708C" w:rsidP="007855FD">
            <w:pPr>
              <w:rPr>
                <w:b/>
              </w:rPr>
            </w:pPr>
            <w:r>
              <w:rPr>
                <w:b/>
              </w:rPr>
              <w:t xml:space="preserve">Regular </w:t>
            </w:r>
            <w:r w:rsidR="008D3C39">
              <w:rPr>
                <w:b/>
              </w:rPr>
              <w:t xml:space="preserve">&lt; $12,000 </w:t>
            </w:r>
            <w:r>
              <w:rPr>
                <w:b/>
              </w:rPr>
              <w:t>Research Grant</w:t>
            </w:r>
          </w:p>
        </w:tc>
        <w:tc>
          <w:tcPr>
            <w:tcW w:w="1109" w:type="dxa"/>
          </w:tcPr>
          <w:p w14:paraId="3FD91C44" w14:textId="05DD523B" w:rsidR="005D708C" w:rsidRPr="000F20C5" w:rsidRDefault="005D708C" w:rsidP="007855FD">
            <w:pPr>
              <w:rPr>
                <w:b/>
              </w:rPr>
            </w:pPr>
            <w:r>
              <w:rPr>
                <w:b/>
              </w:rPr>
              <w:t xml:space="preserve">Micro </w:t>
            </w:r>
            <w:r w:rsidR="008D3C39">
              <w:rPr>
                <w:b/>
              </w:rPr>
              <w:t xml:space="preserve">&lt; $5000 </w:t>
            </w:r>
            <w:r>
              <w:rPr>
                <w:b/>
              </w:rPr>
              <w:t>Research Grant</w:t>
            </w:r>
          </w:p>
        </w:tc>
      </w:tr>
      <w:tr w:rsidR="005D708C" w:rsidRPr="005150C2" w14:paraId="311AED16" w14:textId="77777777" w:rsidTr="001C54D4">
        <w:tc>
          <w:tcPr>
            <w:tcW w:w="1479" w:type="dxa"/>
            <w:shd w:val="clear" w:color="auto" w:fill="auto"/>
          </w:tcPr>
          <w:p w14:paraId="2D80FFC6" w14:textId="77777777" w:rsidR="005D708C" w:rsidRPr="00731701" w:rsidRDefault="005D708C" w:rsidP="007855F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731701">
              <w:rPr>
                <w:rFonts w:cs="Arial"/>
                <w:b/>
              </w:rPr>
              <w:t>Personnel</w:t>
            </w:r>
          </w:p>
        </w:tc>
        <w:tc>
          <w:tcPr>
            <w:tcW w:w="2649" w:type="dxa"/>
            <w:shd w:val="clear" w:color="auto" w:fill="auto"/>
          </w:tcPr>
          <w:p w14:paraId="48E10F4B" w14:textId="4FBC3E09" w:rsidR="005D708C" w:rsidRDefault="005D708C" w:rsidP="007855F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150C2">
              <w:t>Salary</w:t>
            </w:r>
            <w:r>
              <w:t xml:space="preserve"> replacement as p</w:t>
            </w:r>
            <w:r w:rsidRPr="005150C2">
              <w:rPr>
                <w:rFonts w:cs="Arial"/>
              </w:rPr>
              <w:t>hysician remuneration at the curren</w:t>
            </w:r>
            <w:r>
              <w:rPr>
                <w:rFonts w:cs="Arial"/>
              </w:rPr>
              <w:t xml:space="preserve">t </w:t>
            </w:r>
            <w:r w:rsidR="00A00D38">
              <w:rPr>
                <w:rFonts w:cs="Arial"/>
              </w:rPr>
              <w:t>OMA</w:t>
            </w:r>
            <w:r>
              <w:rPr>
                <w:rFonts w:cs="Arial"/>
              </w:rPr>
              <w:t xml:space="preserve"> rate for research work.</w:t>
            </w:r>
          </w:p>
          <w:p w14:paraId="7D148B35" w14:textId="5B23C880" w:rsidR="005D708C" w:rsidRPr="00053E15" w:rsidRDefault="005D708C" w:rsidP="007855FD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053E15">
              <w:rPr>
                <w:rFonts w:cs="Arial"/>
                <w:i/>
              </w:rPr>
              <w:lastRenderedPageBreak/>
              <w:t xml:space="preserve">See </w:t>
            </w:r>
            <w:r w:rsidR="00D62008" w:rsidRPr="00D65521">
              <w:t xml:space="preserve">Appendix </w:t>
            </w:r>
            <w:r w:rsidR="00A47505" w:rsidRPr="00D65521">
              <w:t xml:space="preserve">D </w:t>
            </w:r>
            <w:r w:rsidR="00A47505" w:rsidRPr="00053E15">
              <w:rPr>
                <w:rFonts w:cs="Arial"/>
                <w:i/>
              </w:rPr>
              <w:t>for</w:t>
            </w:r>
            <w:r w:rsidRPr="00053E15">
              <w:rPr>
                <w:rFonts w:cs="Arial"/>
                <w:i/>
              </w:rPr>
              <w:t xml:space="preserve"> more information.</w:t>
            </w:r>
          </w:p>
        </w:tc>
        <w:tc>
          <w:tcPr>
            <w:tcW w:w="1317" w:type="dxa"/>
            <w:shd w:val="clear" w:color="auto" w:fill="EEE9E1" w:themeFill="accent3" w:themeFillTint="33"/>
          </w:tcPr>
          <w:p w14:paraId="70FBAE60" w14:textId="03A4AF72" w:rsidR="005D708C" w:rsidRDefault="005D708C" w:rsidP="001C54D4">
            <w:pPr>
              <w:jc w:val="center"/>
            </w:pPr>
          </w:p>
          <w:p w14:paraId="3C383FBD" w14:textId="77777777" w:rsidR="00976541" w:rsidRDefault="00976541" w:rsidP="001C54D4">
            <w:pPr>
              <w:jc w:val="center"/>
            </w:pPr>
          </w:p>
          <w:p w14:paraId="47FD8A24" w14:textId="54F20F80" w:rsidR="00976541" w:rsidRDefault="00976541" w:rsidP="001C54D4">
            <w:pPr>
              <w:jc w:val="center"/>
            </w:pPr>
            <w:r>
              <w:sym w:font="Wingdings" w:char="F0FC"/>
            </w:r>
          </w:p>
        </w:tc>
        <w:tc>
          <w:tcPr>
            <w:tcW w:w="1576" w:type="dxa"/>
            <w:shd w:val="clear" w:color="auto" w:fill="auto"/>
          </w:tcPr>
          <w:p w14:paraId="318E8BBF" w14:textId="77777777" w:rsidR="00976541" w:rsidRDefault="00976541" w:rsidP="001C54D4">
            <w:pPr>
              <w:jc w:val="center"/>
            </w:pPr>
          </w:p>
          <w:p w14:paraId="2CA2267D" w14:textId="77777777" w:rsidR="00976541" w:rsidRDefault="00976541" w:rsidP="001C54D4">
            <w:pPr>
              <w:jc w:val="center"/>
            </w:pPr>
          </w:p>
          <w:p w14:paraId="182D5DBA" w14:textId="653C33F6" w:rsidR="005D708C" w:rsidRPr="00B26D7F" w:rsidRDefault="00976541" w:rsidP="001C54D4">
            <w:pPr>
              <w:jc w:val="center"/>
              <w:rPr>
                <w:color w:val="FFFFFF" w:themeColor="background1"/>
              </w:rPr>
            </w:pPr>
            <w:r>
              <w:sym w:font="Wingdings" w:char="F0FC"/>
            </w:r>
          </w:p>
        </w:tc>
        <w:tc>
          <w:tcPr>
            <w:tcW w:w="1220" w:type="dxa"/>
            <w:shd w:val="clear" w:color="auto" w:fill="EEE9E1" w:themeFill="accent3" w:themeFillTint="33"/>
          </w:tcPr>
          <w:p w14:paraId="3E3FA020" w14:textId="77777777" w:rsidR="00976541" w:rsidRDefault="00976541" w:rsidP="001C54D4">
            <w:pPr>
              <w:jc w:val="center"/>
            </w:pPr>
          </w:p>
          <w:p w14:paraId="4696295C" w14:textId="77777777" w:rsidR="00976541" w:rsidRDefault="00976541" w:rsidP="001C54D4">
            <w:pPr>
              <w:jc w:val="center"/>
            </w:pPr>
          </w:p>
          <w:p w14:paraId="1F716A96" w14:textId="51A24EFD" w:rsidR="005D708C" w:rsidRPr="005150C2" w:rsidRDefault="00976541" w:rsidP="001C54D4">
            <w:pPr>
              <w:jc w:val="center"/>
              <w:rPr>
                <w:color w:val="FFFFFF" w:themeColor="background1"/>
              </w:rPr>
            </w:pPr>
            <w:r>
              <w:sym w:font="Wingdings" w:char="F0FC"/>
            </w:r>
          </w:p>
        </w:tc>
        <w:tc>
          <w:tcPr>
            <w:tcW w:w="1109" w:type="dxa"/>
          </w:tcPr>
          <w:p w14:paraId="5D12B0F1" w14:textId="264C2CFF" w:rsidR="005D708C" w:rsidRPr="005150C2" w:rsidRDefault="005D708C" w:rsidP="007855FD"/>
        </w:tc>
      </w:tr>
      <w:tr w:rsidR="00976541" w:rsidRPr="005150C2" w14:paraId="47DE3CF4" w14:textId="77777777" w:rsidTr="001C54D4">
        <w:tc>
          <w:tcPr>
            <w:tcW w:w="1479" w:type="dxa"/>
            <w:shd w:val="clear" w:color="auto" w:fill="auto"/>
          </w:tcPr>
          <w:p w14:paraId="71062F2B" w14:textId="77777777" w:rsidR="005D708C" w:rsidRPr="00731701" w:rsidRDefault="005D708C" w:rsidP="007855F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731701">
              <w:rPr>
                <w:rFonts w:cs="Arial"/>
                <w:b/>
              </w:rPr>
              <w:t>Personnel</w:t>
            </w:r>
          </w:p>
        </w:tc>
        <w:tc>
          <w:tcPr>
            <w:tcW w:w="2649" w:type="dxa"/>
            <w:shd w:val="clear" w:color="auto" w:fill="auto"/>
          </w:tcPr>
          <w:p w14:paraId="154C7E15" w14:textId="5367080E" w:rsidR="005D708C" w:rsidRPr="005150C2" w:rsidRDefault="005D708C" w:rsidP="007855F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150C2">
              <w:rPr>
                <w:rFonts w:cs="Arial"/>
              </w:rPr>
              <w:t>Salaries for technicians, technologists, research assistants</w:t>
            </w:r>
            <w:r w:rsidR="00272355" w:rsidRPr="001A3BDD">
              <w:rPr>
                <w:rFonts w:cs="Arial"/>
              </w:rPr>
              <w:t>, statisticians</w:t>
            </w:r>
            <w:r w:rsidRPr="001A3BDD">
              <w:rPr>
                <w:rFonts w:cs="Arial"/>
              </w:rPr>
              <w:t xml:space="preserve"> and</w:t>
            </w:r>
            <w:r w:rsidRPr="005150C2">
              <w:rPr>
                <w:rFonts w:cs="Arial"/>
              </w:rPr>
              <w:t xml:space="preserve"> other similar persons</w:t>
            </w:r>
            <w:r w:rsidR="00021AB4">
              <w:rPr>
                <w:rFonts w:cs="Arial"/>
              </w:rPr>
              <w:t xml:space="preserve"> are </w:t>
            </w:r>
            <w:r w:rsidRPr="005150C2">
              <w:rPr>
                <w:rFonts w:cs="Arial"/>
              </w:rPr>
              <w:t>required for the successful completion of the project.</w:t>
            </w:r>
          </w:p>
        </w:tc>
        <w:tc>
          <w:tcPr>
            <w:tcW w:w="1317" w:type="dxa"/>
            <w:shd w:val="clear" w:color="auto" w:fill="EEE9E1" w:themeFill="accent3" w:themeFillTint="33"/>
            <w:vAlign w:val="center"/>
          </w:tcPr>
          <w:p w14:paraId="516AE3DF" w14:textId="77777777" w:rsidR="005D708C" w:rsidRPr="00ED2469" w:rsidRDefault="005D708C" w:rsidP="00ED2469">
            <w:pPr>
              <w:pStyle w:val="ListParagraph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28DB00A" w14:textId="64A963EA" w:rsidR="005D708C" w:rsidRPr="00BC1012" w:rsidRDefault="005D708C" w:rsidP="00ED2469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</w:p>
        </w:tc>
        <w:tc>
          <w:tcPr>
            <w:tcW w:w="1220" w:type="dxa"/>
            <w:shd w:val="clear" w:color="auto" w:fill="EEE9E1" w:themeFill="accent3" w:themeFillTint="33"/>
            <w:vAlign w:val="center"/>
          </w:tcPr>
          <w:p w14:paraId="00A74342" w14:textId="77777777" w:rsidR="005D708C" w:rsidRPr="00CD0359" w:rsidRDefault="005D708C" w:rsidP="00ED2469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</w:p>
        </w:tc>
        <w:tc>
          <w:tcPr>
            <w:tcW w:w="1109" w:type="dxa"/>
            <w:vAlign w:val="center"/>
          </w:tcPr>
          <w:p w14:paraId="2BCBE35D" w14:textId="77777777" w:rsidR="005D708C" w:rsidRPr="00CD0359" w:rsidRDefault="005D708C" w:rsidP="001C54D4">
            <w:pPr>
              <w:pStyle w:val="ListParagraph"/>
              <w:rPr>
                <w:color w:val="000000" w:themeColor="text1"/>
              </w:rPr>
            </w:pPr>
          </w:p>
        </w:tc>
      </w:tr>
      <w:tr w:rsidR="00976541" w:rsidRPr="005150C2" w14:paraId="35D21A20" w14:textId="77777777" w:rsidTr="001C54D4">
        <w:tc>
          <w:tcPr>
            <w:tcW w:w="1479" w:type="dxa"/>
            <w:shd w:val="clear" w:color="auto" w:fill="auto"/>
          </w:tcPr>
          <w:p w14:paraId="33D53DA3" w14:textId="77777777" w:rsidR="005D708C" w:rsidRPr="00731701" w:rsidRDefault="005D708C" w:rsidP="007855F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731701">
              <w:rPr>
                <w:rFonts w:cs="Arial"/>
                <w:b/>
              </w:rPr>
              <w:t>Personnel</w:t>
            </w:r>
          </w:p>
        </w:tc>
        <w:tc>
          <w:tcPr>
            <w:tcW w:w="2649" w:type="dxa"/>
            <w:shd w:val="clear" w:color="auto" w:fill="auto"/>
          </w:tcPr>
          <w:p w14:paraId="16AA620C" w14:textId="77777777" w:rsidR="005D708C" w:rsidRPr="005150C2" w:rsidRDefault="005D708C" w:rsidP="007855F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150C2">
              <w:rPr>
                <w:rFonts w:cs="Arial"/>
              </w:rPr>
              <w:t>Salaries for personnel must be in accordance with those paid to similarly qualified persons at the institution where the project is undertaken.</w:t>
            </w:r>
          </w:p>
        </w:tc>
        <w:tc>
          <w:tcPr>
            <w:tcW w:w="1317" w:type="dxa"/>
            <w:shd w:val="clear" w:color="auto" w:fill="EEE9E1" w:themeFill="accent3" w:themeFillTint="33"/>
            <w:vAlign w:val="center"/>
          </w:tcPr>
          <w:p w14:paraId="0AD1404E" w14:textId="77777777" w:rsidR="005D708C" w:rsidRPr="00ED2469" w:rsidRDefault="005D708C" w:rsidP="00ED2469">
            <w:pPr>
              <w:pStyle w:val="ListParagraph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18012F2" w14:textId="0CB4B004" w:rsidR="005D708C" w:rsidRPr="00BC1012" w:rsidRDefault="005D708C" w:rsidP="00ED246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</w:tc>
        <w:tc>
          <w:tcPr>
            <w:tcW w:w="1220" w:type="dxa"/>
            <w:shd w:val="clear" w:color="auto" w:fill="EEE9E1" w:themeFill="accent3" w:themeFillTint="33"/>
            <w:vAlign w:val="center"/>
          </w:tcPr>
          <w:p w14:paraId="49638450" w14:textId="77777777" w:rsidR="005D708C" w:rsidRPr="00CD0359" w:rsidRDefault="005D708C" w:rsidP="00ED246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</w:tc>
        <w:tc>
          <w:tcPr>
            <w:tcW w:w="1109" w:type="dxa"/>
            <w:vAlign w:val="center"/>
          </w:tcPr>
          <w:p w14:paraId="09D7C5F6" w14:textId="77777777" w:rsidR="005D708C" w:rsidRPr="00CD0359" w:rsidRDefault="005D708C" w:rsidP="001C54D4">
            <w:pPr>
              <w:pStyle w:val="ListParagraph"/>
              <w:rPr>
                <w:color w:val="000000" w:themeColor="text1"/>
              </w:rPr>
            </w:pPr>
          </w:p>
        </w:tc>
      </w:tr>
      <w:tr w:rsidR="00976541" w:rsidRPr="005150C2" w14:paraId="58B6866E" w14:textId="77777777" w:rsidTr="001C54D4">
        <w:tc>
          <w:tcPr>
            <w:tcW w:w="1479" w:type="dxa"/>
            <w:shd w:val="clear" w:color="auto" w:fill="auto"/>
          </w:tcPr>
          <w:p w14:paraId="58411A76" w14:textId="77777777" w:rsidR="005D708C" w:rsidRPr="00731701" w:rsidRDefault="005D708C" w:rsidP="007855F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731701">
              <w:rPr>
                <w:rFonts w:cs="Arial"/>
                <w:b/>
              </w:rPr>
              <w:t>Personnel</w:t>
            </w:r>
          </w:p>
        </w:tc>
        <w:tc>
          <w:tcPr>
            <w:tcW w:w="2649" w:type="dxa"/>
            <w:shd w:val="clear" w:color="auto" w:fill="auto"/>
          </w:tcPr>
          <w:p w14:paraId="54A0FCBA" w14:textId="32ACDDA0" w:rsidR="005D708C" w:rsidRPr="005150C2" w:rsidRDefault="005D708C" w:rsidP="007855F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150C2">
              <w:rPr>
                <w:rFonts w:cs="Arial"/>
              </w:rPr>
              <w:t>The employer's cost of projected staff benefits may be included in the budget proportional to hours of employee time directed to</w:t>
            </w:r>
            <w:r w:rsidR="00021AB4">
              <w:rPr>
                <w:rFonts w:cs="Arial"/>
              </w:rPr>
              <w:t xml:space="preserve"> the </w:t>
            </w:r>
            <w:r w:rsidRPr="005150C2">
              <w:rPr>
                <w:rFonts w:cs="Arial"/>
              </w:rPr>
              <w:t>project.</w:t>
            </w:r>
          </w:p>
        </w:tc>
        <w:tc>
          <w:tcPr>
            <w:tcW w:w="1317" w:type="dxa"/>
            <w:shd w:val="clear" w:color="auto" w:fill="EEE9E1" w:themeFill="accent3" w:themeFillTint="33"/>
            <w:vAlign w:val="center"/>
          </w:tcPr>
          <w:p w14:paraId="4C0BB6D2" w14:textId="77777777" w:rsidR="005D708C" w:rsidRPr="00ED2469" w:rsidRDefault="005D708C" w:rsidP="00ED2469">
            <w:pPr>
              <w:pStyle w:val="ListParagraph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F0C5FEF" w14:textId="189CA251" w:rsidR="005D708C" w:rsidRPr="00BC1012" w:rsidRDefault="005D708C" w:rsidP="00ED246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</w:tc>
        <w:tc>
          <w:tcPr>
            <w:tcW w:w="1220" w:type="dxa"/>
            <w:shd w:val="clear" w:color="auto" w:fill="EEE9E1" w:themeFill="accent3" w:themeFillTint="33"/>
            <w:vAlign w:val="center"/>
          </w:tcPr>
          <w:p w14:paraId="58C93109" w14:textId="77777777" w:rsidR="005D708C" w:rsidRPr="00CD0359" w:rsidRDefault="005D708C" w:rsidP="00ED246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</w:tc>
        <w:tc>
          <w:tcPr>
            <w:tcW w:w="1109" w:type="dxa"/>
            <w:vAlign w:val="center"/>
          </w:tcPr>
          <w:p w14:paraId="396AFE9C" w14:textId="77777777" w:rsidR="005D708C" w:rsidRPr="00CD0359" w:rsidRDefault="005D708C" w:rsidP="001C54D4">
            <w:pPr>
              <w:pStyle w:val="ListParagraph"/>
              <w:rPr>
                <w:color w:val="000000" w:themeColor="text1"/>
              </w:rPr>
            </w:pPr>
          </w:p>
        </w:tc>
      </w:tr>
      <w:tr w:rsidR="00976541" w:rsidRPr="005150C2" w14:paraId="58E78213" w14:textId="77777777" w:rsidTr="001C54D4">
        <w:tc>
          <w:tcPr>
            <w:tcW w:w="1479" w:type="dxa"/>
            <w:shd w:val="clear" w:color="auto" w:fill="auto"/>
          </w:tcPr>
          <w:p w14:paraId="6D50090B" w14:textId="77777777" w:rsidR="005D708C" w:rsidRPr="00731701" w:rsidRDefault="005D708C" w:rsidP="007855F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731701">
              <w:rPr>
                <w:rFonts w:cs="Arial"/>
                <w:b/>
              </w:rPr>
              <w:t>Personnel</w:t>
            </w:r>
          </w:p>
        </w:tc>
        <w:tc>
          <w:tcPr>
            <w:tcW w:w="2649" w:type="dxa"/>
            <w:shd w:val="clear" w:color="auto" w:fill="auto"/>
          </w:tcPr>
          <w:p w14:paraId="3277D818" w14:textId="77777777" w:rsidR="005D708C" w:rsidRDefault="005D708C" w:rsidP="007855FD">
            <w:pPr>
              <w:rPr>
                <w:rFonts w:cs="Arial"/>
              </w:rPr>
            </w:pPr>
            <w:r w:rsidRPr="005150C2">
              <w:rPr>
                <w:rFonts w:cs="Arial"/>
              </w:rPr>
              <w:t>Stipendiary support for current medical students and residents may be permitted in accordance with NOSM policy.</w:t>
            </w:r>
            <w:r>
              <w:rPr>
                <w:rFonts w:cs="Arial"/>
              </w:rPr>
              <w:t xml:space="preserve"> </w:t>
            </w:r>
          </w:p>
          <w:p w14:paraId="3AA9D62E" w14:textId="0646AE79" w:rsidR="005D708C" w:rsidRPr="00053E15" w:rsidRDefault="005D708C" w:rsidP="007855FD">
            <w:pPr>
              <w:rPr>
                <w:i/>
              </w:rPr>
            </w:pPr>
          </w:p>
        </w:tc>
        <w:tc>
          <w:tcPr>
            <w:tcW w:w="1317" w:type="dxa"/>
            <w:shd w:val="clear" w:color="auto" w:fill="EEE9E1" w:themeFill="accent3" w:themeFillTint="33"/>
            <w:vAlign w:val="center"/>
          </w:tcPr>
          <w:p w14:paraId="33B0AA9C" w14:textId="77777777" w:rsidR="005D708C" w:rsidRPr="008D3C39" w:rsidRDefault="005D708C" w:rsidP="00ED2469">
            <w:pPr>
              <w:pStyle w:val="ListParagraph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08A64CD" w14:textId="7871755F" w:rsidR="005D708C" w:rsidRPr="00CD0359" w:rsidRDefault="005D708C" w:rsidP="00ED246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</w:tc>
        <w:tc>
          <w:tcPr>
            <w:tcW w:w="1220" w:type="dxa"/>
            <w:shd w:val="clear" w:color="auto" w:fill="EEE9E1" w:themeFill="accent3" w:themeFillTint="33"/>
            <w:vAlign w:val="center"/>
          </w:tcPr>
          <w:p w14:paraId="7849C7E3" w14:textId="77777777" w:rsidR="005D708C" w:rsidRPr="00CD0359" w:rsidRDefault="005D708C" w:rsidP="00ED246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</w:tc>
        <w:tc>
          <w:tcPr>
            <w:tcW w:w="1109" w:type="dxa"/>
            <w:vAlign w:val="center"/>
          </w:tcPr>
          <w:p w14:paraId="4186513E" w14:textId="77777777" w:rsidR="005D708C" w:rsidRPr="00CD0359" w:rsidRDefault="005D708C" w:rsidP="001C54D4">
            <w:pPr>
              <w:pStyle w:val="ListParagraph"/>
              <w:rPr>
                <w:color w:val="000000" w:themeColor="text1"/>
              </w:rPr>
            </w:pPr>
          </w:p>
        </w:tc>
      </w:tr>
      <w:tr w:rsidR="00976541" w:rsidRPr="005150C2" w14:paraId="7F3DF632" w14:textId="77777777" w:rsidTr="00A96C99">
        <w:tc>
          <w:tcPr>
            <w:tcW w:w="1479" w:type="dxa"/>
            <w:shd w:val="clear" w:color="auto" w:fill="F2F2F2" w:themeFill="background1" w:themeFillShade="F2"/>
          </w:tcPr>
          <w:p w14:paraId="2E0F2271" w14:textId="77777777" w:rsidR="005D708C" w:rsidRPr="00CD0359" w:rsidRDefault="005D708C" w:rsidP="007855FD">
            <w:pPr>
              <w:rPr>
                <w:color w:val="000000" w:themeColor="text1"/>
              </w:rPr>
            </w:pPr>
          </w:p>
        </w:tc>
        <w:tc>
          <w:tcPr>
            <w:tcW w:w="7871" w:type="dxa"/>
            <w:gridSpan w:val="5"/>
            <w:shd w:val="clear" w:color="auto" w:fill="F2F2F2" w:themeFill="background1" w:themeFillShade="F2"/>
          </w:tcPr>
          <w:p w14:paraId="447608D7" w14:textId="1B8DE822" w:rsidR="005D708C" w:rsidRPr="00CD0359" w:rsidRDefault="005D708C" w:rsidP="007855FD">
            <w:pPr>
              <w:rPr>
                <w:color w:val="000000" w:themeColor="text1"/>
              </w:rPr>
            </w:pPr>
          </w:p>
        </w:tc>
      </w:tr>
      <w:tr w:rsidR="00976541" w:rsidRPr="005150C2" w14:paraId="333293EF" w14:textId="77777777" w:rsidTr="001C54D4">
        <w:tc>
          <w:tcPr>
            <w:tcW w:w="1479" w:type="dxa"/>
          </w:tcPr>
          <w:p w14:paraId="071AD10E" w14:textId="77777777" w:rsidR="005D708C" w:rsidRPr="00731701" w:rsidRDefault="005D708C" w:rsidP="007855FD">
            <w:pPr>
              <w:jc w:val="right"/>
              <w:rPr>
                <w:b/>
              </w:rPr>
            </w:pPr>
            <w:r w:rsidRPr="00731701">
              <w:rPr>
                <w:b/>
              </w:rPr>
              <w:t>Equipment</w:t>
            </w:r>
          </w:p>
          <w:p w14:paraId="2AD2C75A" w14:textId="77777777" w:rsidR="005D708C" w:rsidRPr="00731701" w:rsidRDefault="005D708C" w:rsidP="007855FD">
            <w:pPr>
              <w:jc w:val="center"/>
              <w:rPr>
                <w:b/>
              </w:rPr>
            </w:pPr>
          </w:p>
        </w:tc>
        <w:tc>
          <w:tcPr>
            <w:tcW w:w="2649" w:type="dxa"/>
          </w:tcPr>
          <w:p w14:paraId="73368330" w14:textId="77777777" w:rsidR="005D708C" w:rsidRDefault="005D708C" w:rsidP="007855F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C1012">
              <w:rPr>
                <w:rFonts w:cs="Arial"/>
                <w:szCs w:val="24"/>
              </w:rPr>
              <w:t>Equipment necessary for carrying out the project activities is to be included in this</w:t>
            </w:r>
            <w:r>
              <w:rPr>
                <w:rFonts w:cs="Arial"/>
                <w:szCs w:val="24"/>
              </w:rPr>
              <w:t xml:space="preserve"> b</w:t>
            </w:r>
            <w:r w:rsidRPr="00BC1012">
              <w:rPr>
                <w:rFonts w:cs="Arial"/>
                <w:szCs w:val="24"/>
              </w:rPr>
              <w:t>udget category.</w:t>
            </w:r>
          </w:p>
          <w:p w14:paraId="0D53AAD2" w14:textId="78A0FEF3" w:rsidR="005D708C" w:rsidRPr="00D4037E" w:rsidRDefault="00021AB4" w:rsidP="007855F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that t</w:t>
            </w:r>
            <w:r w:rsidR="005D708C">
              <w:rPr>
                <w:rFonts w:cs="Arial"/>
                <w:szCs w:val="24"/>
              </w:rPr>
              <w:t xml:space="preserve">here are significant exclusions listed in the </w:t>
            </w:r>
            <w:r w:rsidR="00D62008" w:rsidRPr="00D65521">
              <w:t>guidelines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317" w:type="dxa"/>
            <w:shd w:val="clear" w:color="auto" w:fill="EEE9E1" w:themeFill="accent3" w:themeFillTint="33"/>
            <w:vAlign w:val="center"/>
          </w:tcPr>
          <w:p w14:paraId="101D4B02" w14:textId="77777777" w:rsidR="008D3C39" w:rsidRPr="008D3C39" w:rsidRDefault="008D3C39" w:rsidP="00ED2469">
            <w:pPr>
              <w:pStyle w:val="ListParagraph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76" w:type="dxa"/>
            <w:vAlign w:val="center"/>
          </w:tcPr>
          <w:p w14:paraId="5DCD00CC" w14:textId="15A90479" w:rsidR="005D708C" w:rsidRPr="000F20C5" w:rsidRDefault="005D708C" w:rsidP="00ED246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</w:tc>
        <w:tc>
          <w:tcPr>
            <w:tcW w:w="1220" w:type="dxa"/>
            <w:shd w:val="clear" w:color="auto" w:fill="EEE9E1" w:themeFill="accent3" w:themeFillTint="33"/>
            <w:vAlign w:val="center"/>
          </w:tcPr>
          <w:p w14:paraId="1CA46907" w14:textId="77777777" w:rsidR="005D708C" w:rsidRPr="005150C2" w:rsidRDefault="005D708C" w:rsidP="00ED246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1109" w:type="dxa"/>
            <w:vAlign w:val="center"/>
          </w:tcPr>
          <w:p w14:paraId="6A5DFFFE" w14:textId="77777777" w:rsidR="005D708C" w:rsidRPr="005150C2" w:rsidRDefault="005D708C" w:rsidP="00ED2469">
            <w:pPr>
              <w:pStyle w:val="ListParagraph"/>
              <w:numPr>
                <w:ilvl w:val="0"/>
                <w:numId w:val="18"/>
              </w:numPr>
            </w:pPr>
          </w:p>
        </w:tc>
      </w:tr>
      <w:tr w:rsidR="00976541" w:rsidRPr="005150C2" w14:paraId="675E65B1" w14:textId="77777777" w:rsidTr="00A96C99">
        <w:tc>
          <w:tcPr>
            <w:tcW w:w="1479" w:type="dxa"/>
            <w:shd w:val="clear" w:color="auto" w:fill="F2F2F2" w:themeFill="background1" w:themeFillShade="F2"/>
          </w:tcPr>
          <w:p w14:paraId="1CA1D7BC" w14:textId="77777777" w:rsidR="005D708C" w:rsidRPr="005150C2" w:rsidRDefault="005D708C" w:rsidP="007855FD"/>
        </w:tc>
        <w:tc>
          <w:tcPr>
            <w:tcW w:w="7871" w:type="dxa"/>
            <w:gridSpan w:val="5"/>
            <w:shd w:val="clear" w:color="auto" w:fill="F2F2F2" w:themeFill="background1" w:themeFillShade="F2"/>
          </w:tcPr>
          <w:p w14:paraId="3661F770" w14:textId="4ED35648" w:rsidR="005D708C" w:rsidRPr="005150C2" w:rsidRDefault="005D708C" w:rsidP="007855FD"/>
        </w:tc>
      </w:tr>
      <w:tr w:rsidR="00976541" w:rsidRPr="005150C2" w14:paraId="0300AB58" w14:textId="77777777" w:rsidTr="001C54D4">
        <w:trPr>
          <w:cantSplit/>
          <w:trHeight w:val="1134"/>
        </w:trPr>
        <w:tc>
          <w:tcPr>
            <w:tcW w:w="1479" w:type="dxa"/>
            <w:shd w:val="clear" w:color="auto" w:fill="auto"/>
          </w:tcPr>
          <w:p w14:paraId="2B70279F" w14:textId="77777777" w:rsidR="005D708C" w:rsidRPr="00731701" w:rsidRDefault="005D708C" w:rsidP="007855FD">
            <w:pPr>
              <w:jc w:val="right"/>
              <w:rPr>
                <w:b/>
              </w:rPr>
            </w:pPr>
            <w:r w:rsidRPr="00731701">
              <w:rPr>
                <w:b/>
              </w:rPr>
              <w:t>Materials &amp; Supplies</w:t>
            </w:r>
          </w:p>
        </w:tc>
        <w:tc>
          <w:tcPr>
            <w:tcW w:w="2649" w:type="dxa"/>
            <w:shd w:val="clear" w:color="auto" w:fill="auto"/>
          </w:tcPr>
          <w:p w14:paraId="08ACBCF5" w14:textId="7859B383" w:rsidR="005D708C" w:rsidRPr="005150C2" w:rsidRDefault="00021AB4" w:rsidP="007855FD">
            <w:r>
              <w:t>They are d</w:t>
            </w:r>
            <w:r w:rsidR="005D708C">
              <w:t>irectly related to project execution subject to the discretion of the SSM AMA Board of Directors at the SSM AMA Scholarly Activity Subcommittee</w:t>
            </w:r>
            <w:r>
              <w:t>’s recommendation.</w:t>
            </w:r>
          </w:p>
        </w:tc>
        <w:tc>
          <w:tcPr>
            <w:tcW w:w="1317" w:type="dxa"/>
            <w:shd w:val="clear" w:color="auto" w:fill="EEE9E1" w:themeFill="accent3" w:themeFillTint="33"/>
          </w:tcPr>
          <w:p w14:paraId="695A9611" w14:textId="5EBE4379" w:rsidR="005D708C" w:rsidRPr="00BC1012" w:rsidRDefault="008D3C39" w:rsidP="007855FD">
            <w:pPr>
              <w:rPr>
                <w:color w:val="000000" w:themeColor="text1"/>
              </w:rPr>
            </w:pPr>
            <w:r w:rsidRPr="005150C2">
              <w:t>No more than 15%</w:t>
            </w:r>
          </w:p>
        </w:tc>
        <w:tc>
          <w:tcPr>
            <w:tcW w:w="1576" w:type="dxa"/>
          </w:tcPr>
          <w:p w14:paraId="65D9AD56" w14:textId="24489144" w:rsidR="005D708C" w:rsidRPr="00BC1012" w:rsidRDefault="005D708C" w:rsidP="007855FD">
            <w:pPr>
              <w:rPr>
                <w:color w:val="000000" w:themeColor="text1"/>
              </w:rPr>
            </w:pPr>
            <w:r w:rsidRPr="00BC1012">
              <w:rPr>
                <w:color w:val="000000" w:themeColor="text1"/>
              </w:rPr>
              <w:t>No more than 10% of</w:t>
            </w:r>
            <w:r w:rsidR="00165921">
              <w:rPr>
                <w:color w:val="000000" w:themeColor="text1"/>
              </w:rPr>
              <w:t xml:space="preserve"> the </w:t>
            </w:r>
            <w:r w:rsidRPr="00BC1012">
              <w:rPr>
                <w:i/>
                <w:color w:val="000000" w:themeColor="text1"/>
              </w:rPr>
              <w:t>overall</w:t>
            </w:r>
            <w:r w:rsidRPr="00BC1012">
              <w:rPr>
                <w:color w:val="000000" w:themeColor="text1"/>
              </w:rPr>
              <w:t xml:space="preserve"> budget (including </w:t>
            </w:r>
            <w:r w:rsidRPr="00BC1012">
              <w:rPr>
                <w:b/>
                <w:color w:val="000000" w:themeColor="text1"/>
              </w:rPr>
              <w:t>all</w:t>
            </w:r>
            <w:r w:rsidRPr="00BC1012">
              <w:rPr>
                <w:color w:val="000000" w:themeColor="text1"/>
              </w:rPr>
              <w:t xml:space="preserve"> funding sources)</w:t>
            </w:r>
          </w:p>
        </w:tc>
        <w:tc>
          <w:tcPr>
            <w:tcW w:w="1220" w:type="dxa"/>
            <w:shd w:val="clear" w:color="auto" w:fill="EEE9E1" w:themeFill="accent3" w:themeFillTint="33"/>
          </w:tcPr>
          <w:p w14:paraId="6ADBAE22" w14:textId="77777777" w:rsidR="005D708C" w:rsidRPr="005150C2" w:rsidRDefault="005D708C" w:rsidP="007855FD">
            <w:r w:rsidRPr="005150C2">
              <w:t xml:space="preserve">No more than 15% </w:t>
            </w:r>
          </w:p>
        </w:tc>
        <w:tc>
          <w:tcPr>
            <w:tcW w:w="1109" w:type="dxa"/>
          </w:tcPr>
          <w:p w14:paraId="08B42BCA" w14:textId="77777777" w:rsidR="005D708C" w:rsidRPr="005150C2" w:rsidRDefault="005D708C" w:rsidP="007855FD">
            <w:r w:rsidRPr="005150C2">
              <w:t>Up to $500</w:t>
            </w:r>
          </w:p>
        </w:tc>
      </w:tr>
      <w:tr w:rsidR="00976541" w:rsidRPr="005150C2" w14:paraId="3A10C02F" w14:textId="77777777" w:rsidTr="00A96C99">
        <w:tc>
          <w:tcPr>
            <w:tcW w:w="1479" w:type="dxa"/>
            <w:shd w:val="clear" w:color="auto" w:fill="F2F2F2" w:themeFill="background1" w:themeFillShade="F2"/>
          </w:tcPr>
          <w:p w14:paraId="3DB82754" w14:textId="77777777" w:rsidR="005D708C" w:rsidRPr="005150C2" w:rsidRDefault="005D708C" w:rsidP="007855FD"/>
        </w:tc>
        <w:tc>
          <w:tcPr>
            <w:tcW w:w="7871" w:type="dxa"/>
            <w:gridSpan w:val="5"/>
            <w:shd w:val="clear" w:color="auto" w:fill="F2F2F2" w:themeFill="background1" w:themeFillShade="F2"/>
          </w:tcPr>
          <w:p w14:paraId="4BBA02F8" w14:textId="533BF1CD" w:rsidR="005D708C" w:rsidRPr="005150C2" w:rsidRDefault="005D708C" w:rsidP="007855FD"/>
        </w:tc>
      </w:tr>
      <w:tr w:rsidR="00976541" w:rsidRPr="005150C2" w14:paraId="5203857F" w14:textId="77777777" w:rsidTr="001C54D4">
        <w:tc>
          <w:tcPr>
            <w:tcW w:w="1479" w:type="dxa"/>
          </w:tcPr>
          <w:p w14:paraId="2FA99E9F" w14:textId="77777777" w:rsidR="005D708C" w:rsidRPr="00731701" w:rsidRDefault="005D708C" w:rsidP="007855FD">
            <w:pPr>
              <w:jc w:val="right"/>
              <w:rPr>
                <w:b/>
              </w:rPr>
            </w:pPr>
            <w:r w:rsidRPr="00731701">
              <w:rPr>
                <w:b/>
              </w:rPr>
              <w:lastRenderedPageBreak/>
              <w:t>Conference Presentations &amp; Publication Costs</w:t>
            </w:r>
          </w:p>
        </w:tc>
        <w:tc>
          <w:tcPr>
            <w:tcW w:w="2649" w:type="dxa"/>
          </w:tcPr>
          <w:p w14:paraId="1937018C" w14:textId="21991AAE" w:rsidR="005D708C" w:rsidRPr="000F20C5" w:rsidRDefault="005D708C" w:rsidP="007855F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cover publication</w:t>
            </w:r>
            <w:r w:rsidRPr="000F20C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submission costs</w:t>
            </w:r>
            <w:r w:rsidR="00976541">
              <w:rPr>
                <w:rFonts w:cs="Arial"/>
                <w:szCs w:val="24"/>
              </w:rPr>
              <w:t xml:space="preserve"> (Open Access)</w:t>
            </w:r>
            <w:r w:rsidRPr="000F20C5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 xml:space="preserve">conference submission fees, </w:t>
            </w:r>
            <w:r w:rsidRPr="000F20C5">
              <w:rPr>
                <w:rFonts w:cs="Arial"/>
                <w:szCs w:val="24"/>
              </w:rPr>
              <w:t xml:space="preserve">and the cost to purchase a </w:t>
            </w:r>
            <w:r w:rsidRPr="000F20C5">
              <w:rPr>
                <w:rFonts w:cs="Arial"/>
                <w:i/>
                <w:szCs w:val="24"/>
              </w:rPr>
              <w:t>reasonable</w:t>
            </w:r>
            <w:r w:rsidRPr="000F20C5">
              <w:rPr>
                <w:rFonts w:cs="Arial"/>
                <w:szCs w:val="24"/>
              </w:rPr>
              <w:t xml:space="preserve"> number of reprints.</w:t>
            </w:r>
          </w:p>
        </w:tc>
        <w:tc>
          <w:tcPr>
            <w:tcW w:w="1317" w:type="dxa"/>
            <w:shd w:val="clear" w:color="auto" w:fill="EEE9E1" w:themeFill="accent3" w:themeFillTint="33"/>
          </w:tcPr>
          <w:p w14:paraId="3EA174FD" w14:textId="6ED7FDC5" w:rsidR="005D708C" w:rsidRPr="00BC1012" w:rsidRDefault="008D3C39" w:rsidP="007855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Up to $</w:t>
            </w:r>
            <w:r w:rsidR="00976541">
              <w:rPr>
                <w:color w:val="000000" w:themeColor="text1"/>
              </w:rPr>
              <w:t>3</w:t>
            </w:r>
            <w:r w:rsidR="001C54D4">
              <w:rPr>
                <w:color w:val="000000" w:themeColor="text1"/>
              </w:rPr>
              <w:t>5</w:t>
            </w:r>
            <w:r w:rsidR="00976541">
              <w:rPr>
                <w:color w:val="000000" w:themeColor="text1"/>
              </w:rPr>
              <w:t>00</w:t>
            </w:r>
          </w:p>
        </w:tc>
        <w:tc>
          <w:tcPr>
            <w:tcW w:w="1576" w:type="dxa"/>
          </w:tcPr>
          <w:p w14:paraId="6E430BC8" w14:textId="05721EAA" w:rsidR="005D708C" w:rsidRPr="00BC1012" w:rsidRDefault="005D708C" w:rsidP="007855FD">
            <w:pPr>
              <w:rPr>
                <w:color w:val="000000" w:themeColor="text1"/>
              </w:rPr>
            </w:pPr>
            <w:r w:rsidRPr="00BC1012">
              <w:rPr>
                <w:color w:val="000000" w:themeColor="text1"/>
              </w:rPr>
              <w:t>Up to $</w:t>
            </w:r>
            <w:r w:rsidR="00976541">
              <w:rPr>
                <w:color w:val="000000" w:themeColor="text1"/>
              </w:rPr>
              <w:t>3</w:t>
            </w:r>
            <w:r w:rsidR="001C54D4">
              <w:rPr>
                <w:color w:val="000000" w:themeColor="text1"/>
              </w:rPr>
              <w:t>5</w:t>
            </w:r>
            <w:r w:rsidR="00976541">
              <w:rPr>
                <w:color w:val="000000" w:themeColor="text1"/>
              </w:rPr>
              <w:t>00</w:t>
            </w:r>
          </w:p>
        </w:tc>
        <w:tc>
          <w:tcPr>
            <w:tcW w:w="1220" w:type="dxa"/>
            <w:shd w:val="clear" w:color="auto" w:fill="EEE9E1" w:themeFill="accent3" w:themeFillTint="33"/>
          </w:tcPr>
          <w:p w14:paraId="1D27F324" w14:textId="0CFFA3D9" w:rsidR="005D708C" w:rsidRPr="005150C2" w:rsidRDefault="005D708C" w:rsidP="007855FD">
            <w:r w:rsidRPr="005150C2">
              <w:t>Up to $</w:t>
            </w:r>
            <w:r w:rsidR="00976541">
              <w:t>3</w:t>
            </w:r>
            <w:r w:rsidR="001C54D4">
              <w:t>5</w:t>
            </w:r>
            <w:r w:rsidR="00976541">
              <w:t>00</w:t>
            </w:r>
          </w:p>
        </w:tc>
        <w:tc>
          <w:tcPr>
            <w:tcW w:w="1109" w:type="dxa"/>
          </w:tcPr>
          <w:p w14:paraId="20A76CBE" w14:textId="40E098F8" w:rsidR="005D708C" w:rsidRPr="005150C2" w:rsidRDefault="005D708C" w:rsidP="007855FD">
            <w:r w:rsidRPr="005150C2">
              <w:t>Up to $</w:t>
            </w:r>
            <w:r w:rsidR="00976541">
              <w:t>3</w:t>
            </w:r>
            <w:r w:rsidR="001C54D4">
              <w:t>5</w:t>
            </w:r>
            <w:r w:rsidR="00976541">
              <w:t>00</w:t>
            </w:r>
          </w:p>
        </w:tc>
      </w:tr>
      <w:tr w:rsidR="00976541" w:rsidRPr="005150C2" w14:paraId="6A9A2D0F" w14:textId="77777777" w:rsidTr="00A96C99">
        <w:tc>
          <w:tcPr>
            <w:tcW w:w="1479" w:type="dxa"/>
            <w:shd w:val="clear" w:color="auto" w:fill="F2F2F2" w:themeFill="background1" w:themeFillShade="F2"/>
          </w:tcPr>
          <w:p w14:paraId="6F79137E" w14:textId="77777777" w:rsidR="005D708C" w:rsidRPr="005150C2" w:rsidRDefault="005D708C" w:rsidP="007855FD"/>
        </w:tc>
        <w:tc>
          <w:tcPr>
            <w:tcW w:w="7871" w:type="dxa"/>
            <w:gridSpan w:val="5"/>
            <w:shd w:val="clear" w:color="auto" w:fill="F2F2F2" w:themeFill="background1" w:themeFillShade="F2"/>
          </w:tcPr>
          <w:p w14:paraId="6C25361F" w14:textId="5311DDDC" w:rsidR="005D708C" w:rsidRPr="005150C2" w:rsidRDefault="005D708C" w:rsidP="007855FD"/>
        </w:tc>
      </w:tr>
      <w:tr w:rsidR="00976541" w:rsidRPr="005150C2" w14:paraId="0B4AE0B0" w14:textId="77777777" w:rsidTr="001C54D4">
        <w:tc>
          <w:tcPr>
            <w:tcW w:w="1479" w:type="dxa"/>
            <w:shd w:val="clear" w:color="auto" w:fill="auto"/>
          </w:tcPr>
          <w:p w14:paraId="37BF8492" w14:textId="77777777" w:rsidR="005D708C" w:rsidRPr="00731701" w:rsidRDefault="005D708C" w:rsidP="007855FD">
            <w:pPr>
              <w:jc w:val="right"/>
              <w:rPr>
                <w:b/>
              </w:rPr>
            </w:pPr>
            <w:r w:rsidRPr="00731701">
              <w:rPr>
                <w:b/>
              </w:rPr>
              <w:t>Travel for Conference Presentations</w:t>
            </w:r>
          </w:p>
        </w:tc>
        <w:tc>
          <w:tcPr>
            <w:tcW w:w="2649" w:type="dxa"/>
            <w:shd w:val="clear" w:color="auto" w:fill="auto"/>
          </w:tcPr>
          <w:p w14:paraId="494DB300" w14:textId="4EC213AF" w:rsidR="005D708C" w:rsidRPr="005150C2" w:rsidRDefault="005D708C" w:rsidP="007855FD">
            <w:r w:rsidRPr="005150C2">
              <w:t xml:space="preserve">Applicants </w:t>
            </w:r>
            <w:r w:rsidRPr="000F20C5">
              <w:rPr>
                <w:b/>
                <w:u w:val="single"/>
              </w:rPr>
              <w:t>must</w:t>
            </w:r>
            <w:r w:rsidRPr="000F20C5">
              <w:rPr>
                <w:b/>
              </w:rPr>
              <w:t xml:space="preserve"> specify the personnel</w:t>
            </w:r>
            <w:r w:rsidRPr="005150C2">
              <w:t xml:space="preserve"> for whom the travel costs would be used to remain within </w:t>
            </w:r>
            <w:r w:rsidR="00D62008" w:rsidRPr="00D65521">
              <w:t>guidelines</w:t>
            </w:r>
            <w:r w:rsidRPr="005150C2">
              <w:t>.</w:t>
            </w:r>
            <w:r w:rsidR="003776C2">
              <w:t xml:space="preserve">  </w:t>
            </w:r>
          </w:p>
        </w:tc>
        <w:tc>
          <w:tcPr>
            <w:tcW w:w="1317" w:type="dxa"/>
            <w:shd w:val="clear" w:color="auto" w:fill="EEE9E1" w:themeFill="accent3" w:themeFillTint="33"/>
          </w:tcPr>
          <w:p w14:paraId="427B67A9" w14:textId="7E4107A7" w:rsidR="005D708C" w:rsidRPr="00BC1012" w:rsidRDefault="008D3C39" w:rsidP="007855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Up to $1800</w:t>
            </w:r>
          </w:p>
        </w:tc>
        <w:tc>
          <w:tcPr>
            <w:tcW w:w="1576" w:type="dxa"/>
          </w:tcPr>
          <w:p w14:paraId="44D8D84C" w14:textId="12EDA90F" w:rsidR="005D708C" w:rsidRPr="00BC1012" w:rsidRDefault="005D708C" w:rsidP="007855FD">
            <w:pPr>
              <w:rPr>
                <w:color w:val="000000" w:themeColor="text1"/>
              </w:rPr>
            </w:pPr>
            <w:r w:rsidRPr="00BC1012">
              <w:rPr>
                <w:color w:val="000000" w:themeColor="text1"/>
              </w:rPr>
              <w:t>Up to $3500</w:t>
            </w:r>
          </w:p>
        </w:tc>
        <w:tc>
          <w:tcPr>
            <w:tcW w:w="1220" w:type="dxa"/>
            <w:shd w:val="clear" w:color="auto" w:fill="EEE9E1" w:themeFill="accent3" w:themeFillTint="33"/>
          </w:tcPr>
          <w:p w14:paraId="4DEEB885" w14:textId="77777777" w:rsidR="005D708C" w:rsidRPr="005150C2" w:rsidRDefault="005D708C" w:rsidP="007855FD">
            <w:r w:rsidRPr="005150C2">
              <w:t>Up to $2500</w:t>
            </w:r>
          </w:p>
        </w:tc>
        <w:tc>
          <w:tcPr>
            <w:tcW w:w="1109" w:type="dxa"/>
          </w:tcPr>
          <w:p w14:paraId="5A29A925" w14:textId="77777777" w:rsidR="005D708C" w:rsidRPr="005150C2" w:rsidRDefault="005D708C" w:rsidP="007855FD">
            <w:r w:rsidRPr="005150C2">
              <w:t>Up to</w:t>
            </w:r>
            <w:r>
              <w:t xml:space="preserve"> $15</w:t>
            </w:r>
            <w:r w:rsidRPr="005150C2">
              <w:t>00</w:t>
            </w:r>
          </w:p>
        </w:tc>
      </w:tr>
      <w:tr w:rsidR="00976541" w:rsidRPr="005150C2" w14:paraId="43257733" w14:textId="77777777" w:rsidTr="001C54D4">
        <w:tc>
          <w:tcPr>
            <w:tcW w:w="1479" w:type="dxa"/>
            <w:shd w:val="clear" w:color="auto" w:fill="auto"/>
          </w:tcPr>
          <w:p w14:paraId="529A7729" w14:textId="77777777" w:rsidR="005D708C" w:rsidRPr="005150C2" w:rsidRDefault="005D708C" w:rsidP="007855FD">
            <w:pPr>
              <w:jc w:val="right"/>
            </w:pPr>
            <w:r w:rsidRPr="00731701">
              <w:rPr>
                <w:b/>
              </w:rPr>
              <w:t>Travel for Conference Presentations</w:t>
            </w:r>
          </w:p>
        </w:tc>
        <w:tc>
          <w:tcPr>
            <w:tcW w:w="2649" w:type="dxa"/>
            <w:shd w:val="clear" w:color="auto" w:fill="auto"/>
          </w:tcPr>
          <w:p w14:paraId="5D2B8C38" w14:textId="77777777" w:rsidR="003776C2" w:rsidRDefault="005D708C" w:rsidP="007855FD">
            <w:r>
              <w:t>Travel costs for RAs, students, medical students, clerks, residents, and other similar individuals associated with the project.</w:t>
            </w:r>
            <w:r w:rsidR="003776C2">
              <w:t xml:space="preserve">  </w:t>
            </w:r>
          </w:p>
          <w:p w14:paraId="5F3F572F" w14:textId="77777777" w:rsidR="003776C2" w:rsidRDefault="003776C2" w:rsidP="007855FD"/>
          <w:p w14:paraId="0ADA34B8" w14:textId="5F65CB91" w:rsidR="005D708C" w:rsidRDefault="003776C2" w:rsidP="007855FD">
            <w:r>
              <w:t>PI’s must submit a grant request on behalf of residents for any travel requests.</w:t>
            </w:r>
          </w:p>
        </w:tc>
        <w:tc>
          <w:tcPr>
            <w:tcW w:w="1317" w:type="dxa"/>
            <w:shd w:val="clear" w:color="auto" w:fill="EEE9E1" w:themeFill="accent3" w:themeFillTint="33"/>
            <w:vAlign w:val="center"/>
          </w:tcPr>
          <w:p w14:paraId="492C6BFF" w14:textId="77777777" w:rsidR="005D708C" w:rsidRPr="00ED2469" w:rsidRDefault="005D708C" w:rsidP="00ED2469">
            <w:pPr>
              <w:pStyle w:val="ListParagraph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76" w:type="dxa"/>
            <w:vAlign w:val="center"/>
          </w:tcPr>
          <w:p w14:paraId="70251BA2" w14:textId="1344959D" w:rsidR="005D708C" w:rsidRPr="000F20C5" w:rsidRDefault="005D708C" w:rsidP="00ED2469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</w:p>
        </w:tc>
        <w:tc>
          <w:tcPr>
            <w:tcW w:w="1220" w:type="dxa"/>
            <w:shd w:val="clear" w:color="auto" w:fill="EEE9E1" w:themeFill="accent3" w:themeFillTint="33"/>
            <w:vAlign w:val="center"/>
          </w:tcPr>
          <w:p w14:paraId="5AA1F6CF" w14:textId="77777777" w:rsidR="005D708C" w:rsidRPr="005150C2" w:rsidRDefault="005D708C" w:rsidP="00ED2469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109" w:type="dxa"/>
            <w:vAlign w:val="center"/>
          </w:tcPr>
          <w:p w14:paraId="12863ED7" w14:textId="77777777" w:rsidR="005D708C" w:rsidRPr="005150C2" w:rsidRDefault="005D708C" w:rsidP="00ED2469">
            <w:pPr>
              <w:pStyle w:val="ListParagraph"/>
              <w:numPr>
                <w:ilvl w:val="0"/>
                <w:numId w:val="18"/>
              </w:numPr>
            </w:pPr>
          </w:p>
        </w:tc>
      </w:tr>
      <w:tr w:rsidR="00976541" w:rsidRPr="005150C2" w14:paraId="28E1C1AA" w14:textId="77777777" w:rsidTr="00A96C99">
        <w:tc>
          <w:tcPr>
            <w:tcW w:w="1479" w:type="dxa"/>
            <w:shd w:val="clear" w:color="auto" w:fill="F2F2F2" w:themeFill="background1" w:themeFillShade="F2"/>
          </w:tcPr>
          <w:p w14:paraId="23781DAD" w14:textId="77777777" w:rsidR="005D708C" w:rsidRPr="005150C2" w:rsidRDefault="005D708C" w:rsidP="007855FD"/>
        </w:tc>
        <w:tc>
          <w:tcPr>
            <w:tcW w:w="7871" w:type="dxa"/>
            <w:gridSpan w:val="5"/>
            <w:shd w:val="clear" w:color="auto" w:fill="F2F2F2" w:themeFill="background1" w:themeFillShade="F2"/>
          </w:tcPr>
          <w:p w14:paraId="0F5AC91B" w14:textId="4837E5CF" w:rsidR="005D708C" w:rsidRPr="005150C2" w:rsidRDefault="005D708C" w:rsidP="007855FD"/>
        </w:tc>
      </w:tr>
      <w:tr w:rsidR="00976541" w:rsidRPr="005150C2" w14:paraId="1431A74B" w14:textId="77777777" w:rsidTr="001C54D4">
        <w:tc>
          <w:tcPr>
            <w:tcW w:w="1479" w:type="dxa"/>
            <w:shd w:val="clear" w:color="auto" w:fill="auto"/>
          </w:tcPr>
          <w:p w14:paraId="411D638D" w14:textId="77777777" w:rsidR="005D708C" w:rsidRPr="00731701" w:rsidRDefault="005D708C" w:rsidP="007855FD">
            <w:pPr>
              <w:jc w:val="right"/>
              <w:rPr>
                <w:b/>
              </w:rPr>
            </w:pPr>
            <w:r w:rsidRPr="00731701">
              <w:rPr>
                <w:b/>
              </w:rPr>
              <w:t>Other Expenses</w:t>
            </w:r>
          </w:p>
        </w:tc>
        <w:tc>
          <w:tcPr>
            <w:tcW w:w="2649" w:type="dxa"/>
            <w:shd w:val="clear" w:color="auto" w:fill="auto"/>
          </w:tcPr>
          <w:p w14:paraId="1F80F97B" w14:textId="055705E7" w:rsidR="005D708C" w:rsidRPr="005150C2" w:rsidRDefault="005D708C" w:rsidP="007855FD">
            <w:r>
              <w:t xml:space="preserve">Must provide written justification as per the </w:t>
            </w:r>
            <w:r w:rsidR="00D62008" w:rsidRPr="00D65521">
              <w:t>guidelines</w:t>
            </w:r>
            <w:r>
              <w:t>.</w:t>
            </w:r>
          </w:p>
        </w:tc>
        <w:tc>
          <w:tcPr>
            <w:tcW w:w="1317" w:type="dxa"/>
            <w:shd w:val="clear" w:color="auto" w:fill="EEE9E1" w:themeFill="accent3" w:themeFillTint="33"/>
          </w:tcPr>
          <w:p w14:paraId="7D875554" w14:textId="53D5705F" w:rsidR="005D708C" w:rsidRDefault="008D3C39" w:rsidP="007855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Up to $1200</w:t>
            </w:r>
          </w:p>
        </w:tc>
        <w:tc>
          <w:tcPr>
            <w:tcW w:w="1576" w:type="dxa"/>
          </w:tcPr>
          <w:p w14:paraId="31EFB4AF" w14:textId="48C9B73C" w:rsidR="005D708C" w:rsidRPr="00BC1012" w:rsidRDefault="005D708C" w:rsidP="007855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Up to $2000</w:t>
            </w:r>
          </w:p>
        </w:tc>
        <w:tc>
          <w:tcPr>
            <w:tcW w:w="1220" w:type="dxa"/>
            <w:shd w:val="clear" w:color="auto" w:fill="EEE9E1" w:themeFill="accent3" w:themeFillTint="33"/>
          </w:tcPr>
          <w:p w14:paraId="53F35E9C" w14:textId="77777777" w:rsidR="005D708C" w:rsidRPr="005150C2" w:rsidRDefault="005D708C" w:rsidP="007855FD">
            <w:r>
              <w:t>Up to $1200</w:t>
            </w:r>
          </w:p>
        </w:tc>
        <w:tc>
          <w:tcPr>
            <w:tcW w:w="1109" w:type="dxa"/>
          </w:tcPr>
          <w:p w14:paraId="3A8179FD" w14:textId="77777777" w:rsidR="005D708C" w:rsidRPr="0051674F" w:rsidRDefault="005D708C" w:rsidP="007855FD">
            <w:pPr>
              <w:rPr>
                <w:i/>
              </w:rPr>
            </w:pPr>
            <w:r>
              <w:t>Up to $800</w:t>
            </w:r>
          </w:p>
        </w:tc>
      </w:tr>
      <w:tr w:rsidR="00976541" w:rsidRPr="005150C2" w14:paraId="6364D9C7" w14:textId="77777777" w:rsidTr="00A96C99">
        <w:tc>
          <w:tcPr>
            <w:tcW w:w="1479" w:type="dxa"/>
            <w:shd w:val="clear" w:color="auto" w:fill="F2F2F2" w:themeFill="background1" w:themeFillShade="F2"/>
          </w:tcPr>
          <w:p w14:paraId="471977D6" w14:textId="77777777" w:rsidR="005D708C" w:rsidRPr="005150C2" w:rsidRDefault="005D708C" w:rsidP="007855FD"/>
        </w:tc>
        <w:tc>
          <w:tcPr>
            <w:tcW w:w="7871" w:type="dxa"/>
            <w:gridSpan w:val="5"/>
            <w:shd w:val="clear" w:color="auto" w:fill="F2F2F2" w:themeFill="background1" w:themeFillShade="F2"/>
          </w:tcPr>
          <w:p w14:paraId="28C33213" w14:textId="397B37D3" w:rsidR="005D708C" w:rsidRPr="005150C2" w:rsidRDefault="005D708C" w:rsidP="007855FD"/>
        </w:tc>
      </w:tr>
    </w:tbl>
    <w:p w14:paraId="2F0394CD" w14:textId="77777777" w:rsidR="007855FD" w:rsidRDefault="007855FD" w:rsidP="007855FD">
      <w:pPr>
        <w:pStyle w:val="Heading2"/>
      </w:pPr>
      <w:bookmarkStart w:id="11" w:name="_Toc63067022"/>
      <w:r>
        <w:t>Personnel</w:t>
      </w:r>
      <w:bookmarkEnd w:id="11"/>
    </w:p>
    <w:p w14:paraId="3770550A" w14:textId="25CC364A" w:rsidR="007855FD" w:rsidRDefault="007855FD" w:rsidP="007855FD">
      <w:pPr>
        <w:autoSpaceDE w:val="0"/>
        <w:autoSpaceDN w:val="0"/>
        <w:adjustRightInd w:val="0"/>
        <w:spacing w:after="0" w:line="240" w:lineRule="auto"/>
      </w:pPr>
      <w:r>
        <w:t>Remuneration for physicians can only be provided if they are a PI or a Co-Applicant</w:t>
      </w:r>
      <w:r w:rsidR="00D44388">
        <w:t xml:space="preserve">, </w:t>
      </w:r>
      <w:r>
        <w:t>and the total remuneration for all physicians must remain within the respective budget caps</w:t>
      </w:r>
      <w:r w:rsidR="002929CB">
        <w:t xml:space="preserve"> and follow OMA guidelines</w:t>
      </w:r>
      <w:r>
        <w:t>.</w:t>
      </w:r>
    </w:p>
    <w:p w14:paraId="6B7B2EEE" w14:textId="77777777" w:rsidR="007855FD" w:rsidRDefault="007855FD" w:rsidP="007855FD">
      <w:pPr>
        <w:pStyle w:val="Heading2"/>
      </w:pPr>
      <w:bookmarkStart w:id="12" w:name="_Toc63067023"/>
      <w:r>
        <w:t>Equipment</w:t>
      </w:r>
      <w:bookmarkEnd w:id="12"/>
    </w:p>
    <w:p w14:paraId="6FC4598B" w14:textId="03CBF6F9" w:rsidR="007855FD" w:rsidRDefault="007855FD" w:rsidP="007855FD">
      <w:pPr>
        <w:autoSpaceDE w:val="0"/>
        <w:autoSpaceDN w:val="0"/>
        <w:adjustRightInd w:val="0"/>
        <w:spacing w:after="0" w:line="240" w:lineRule="auto"/>
      </w:pPr>
      <w:r>
        <w:t>There are specific limitations</w:t>
      </w:r>
      <w:r w:rsidR="006B7569">
        <w:t xml:space="preserve">, </w:t>
      </w:r>
      <w:r>
        <w:t xml:space="preserve">as noted in the </w:t>
      </w:r>
      <w:r w:rsidR="00D62008" w:rsidRPr="00D65521">
        <w:t>exclusions section</w:t>
      </w:r>
      <w:r>
        <w:t xml:space="preserve"> below. All equipment purchased </w:t>
      </w:r>
      <w:r w:rsidR="006B7569">
        <w:t>using</w:t>
      </w:r>
      <w:r>
        <w:t xml:space="preserve"> these funds will be considered </w:t>
      </w:r>
      <w:r w:rsidR="001E42C7">
        <w:t>SSM</w:t>
      </w:r>
      <w:r w:rsidR="001920E6">
        <w:t xml:space="preserve"> </w:t>
      </w:r>
      <w:r w:rsidR="001E42C7">
        <w:t>AMA</w:t>
      </w:r>
      <w:r>
        <w:t xml:space="preserve"> property and distributed to researchers for future projects at a reduced rental fee, or—where appropriate—may be purchased from </w:t>
      </w:r>
      <w:r w:rsidR="001E42C7">
        <w:t>SSM</w:t>
      </w:r>
      <w:r w:rsidR="001920E6">
        <w:t xml:space="preserve"> </w:t>
      </w:r>
      <w:r w:rsidR="001E42C7">
        <w:t>AMA</w:t>
      </w:r>
      <w:r>
        <w:t xml:space="preserve"> for ongoing clinical use at a reduced rate. Either option is selected at the sole discretion of the </w:t>
      </w:r>
      <w:r w:rsidR="001E42C7">
        <w:t>SSM</w:t>
      </w:r>
      <w:r w:rsidR="001920E6">
        <w:t xml:space="preserve"> </w:t>
      </w:r>
      <w:r w:rsidR="001E42C7">
        <w:t>AMA</w:t>
      </w:r>
      <w:r>
        <w:t xml:space="preserve"> on a case-by-case basis.</w:t>
      </w:r>
    </w:p>
    <w:p w14:paraId="5AAC17B7" w14:textId="77777777" w:rsidR="007855FD" w:rsidRDefault="007855FD" w:rsidP="007855FD">
      <w:pPr>
        <w:pStyle w:val="Heading2"/>
      </w:pPr>
      <w:bookmarkStart w:id="13" w:name="_Toc63067024"/>
      <w:r>
        <w:t>Materials &amp; Supplies</w:t>
      </w:r>
      <w:bookmarkEnd w:id="13"/>
    </w:p>
    <w:p w14:paraId="1716A8D1" w14:textId="42CE5AF7" w:rsidR="007855FD" w:rsidRDefault="006B7569" w:rsidP="007855FD">
      <w:pPr>
        <w:autoSpaceDE w:val="0"/>
        <w:autoSpaceDN w:val="0"/>
        <w:adjustRightInd w:val="0"/>
        <w:spacing w:after="0" w:line="240" w:lineRule="auto"/>
      </w:pPr>
      <w:r>
        <w:t>There are n</w:t>
      </w:r>
      <w:r w:rsidR="007855FD">
        <w:t>o additional stipulations beyond the above chart and exclusions section below.</w:t>
      </w:r>
    </w:p>
    <w:p w14:paraId="5B570B87" w14:textId="77777777" w:rsidR="007855FD" w:rsidRPr="00E5164A" w:rsidRDefault="007855FD" w:rsidP="007855FD">
      <w:pPr>
        <w:pStyle w:val="Heading2"/>
      </w:pPr>
      <w:bookmarkStart w:id="14" w:name="_Toc63067025"/>
      <w:r w:rsidRPr="00E5164A">
        <w:lastRenderedPageBreak/>
        <w:t>Conference presentation</w:t>
      </w:r>
      <w:r>
        <w:t xml:space="preserve"> </w:t>
      </w:r>
      <w:r w:rsidRPr="00E5164A">
        <w:t>s</w:t>
      </w:r>
      <w:r>
        <w:t>ubmissions</w:t>
      </w:r>
      <w:r w:rsidRPr="00E5164A">
        <w:t xml:space="preserve"> and publication costs</w:t>
      </w:r>
      <w:bookmarkEnd w:id="14"/>
    </w:p>
    <w:p w14:paraId="35621D53" w14:textId="01848B87" w:rsidR="007855FD" w:rsidRDefault="006B7569" w:rsidP="007855FD">
      <w:pPr>
        <w:autoSpaceDE w:val="0"/>
        <w:autoSpaceDN w:val="0"/>
        <w:adjustRightInd w:val="0"/>
        <w:spacing w:after="0" w:line="240" w:lineRule="auto"/>
      </w:pPr>
      <w:r>
        <w:t>There are n</w:t>
      </w:r>
      <w:r w:rsidR="007855FD">
        <w:t>o additional stipulations beyond the above chart.</w:t>
      </w:r>
    </w:p>
    <w:p w14:paraId="2ECA218B" w14:textId="77777777" w:rsidR="007855FD" w:rsidRDefault="007855FD" w:rsidP="007855FD">
      <w:pPr>
        <w:pStyle w:val="Heading2"/>
      </w:pPr>
      <w:bookmarkStart w:id="15" w:name="_Conference_Presentation_Travel"/>
      <w:bookmarkStart w:id="16" w:name="_Toc63067026"/>
      <w:bookmarkEnd w:id="15"/>
      <w:r>
        <w:t>Travel for Conference Presentations</w:t>
      </w:r>
      <w:bookmarkEnd w:id="16"/>
      <w:r>
        <w:t xml:space="preserve"> </w:t>
      </w:r>
    </w:p>
    <w:p w14:paraId="1B75A891" w14:textId="69C5D03B" w:rsidR="007855FD" w:rsidRPr="00D8347D" w:rsidRDefault="007855FD" w:rsidP="007855FD">
      <w:pPr>
        <w:rPr>
          <w:sz w:val="24"/>
        </w:rPr>
      </w:pPr>
      <w:r w:rsidRPr="00D8347D">
        <w:rPr>
          <w:sz w:val="24"/>
        </w:rPr>
        <w:t xml:space="preserve">Travel costs to present research may </w:t>
      </w:r>
      <w:r w:rsidRPr="00D8347D">
        <w:rPr>
          <w:sz w:val="24"/>
          <w:u w:val="single"/>
        </w:rPr>
        <w:t>not</w:t>
      </w:r>
      <w:r w:rsidRPr="00D8347D">
        <w:rPr>
          <w:sz w:val="24"/>
        </w:rPr>
        <w:t xml:space="preserve"> be used by any </w:t>
      </w:r>
      <w:r w:rsidR="001E42C7">
        <w:rPr>
          <w:sz w:val="24"/>
        </w:rPr>
        <w:t>SSM</w:t>
      </w:r>
      <w:r w:rsidR="001920E6">
        <w:rPr>
          <w:sz w:val="24"/>
        </w:rPr>
        <w:t xml:space="preserve"> </w:t>
      </w:r>
      <w:r w:rsidR="001E42C7">
        <w:rPr>
          <w:sz w:val="24"/>
        </w:rPr>
        <w:t>AMA</w:t>
      </w:r>
      <w:r w:rsidRPr="00D8347D">
        <w:rPr>
          <w:sz w:val="24"/>
        </w:rPr>
        <w:t xml:space="preserve"> members or NOSM Faculty regardless of whether they are a PI or Co-Applicant. </w:t>
      </w:r>
    </w:p>
    <w:p w14:paraId="0BD078B4" w14:textId="5ECD621D" w:rsidR="007855FD" w:rsidRPr="00D8347D" w:rsidRDefault="007855FD" w:rsidP="007855FD">
      <w:pPr>
        <w:rPr>
          <w:sz w:val="24"/>
        </w:rPr>
      </w:pPr>
      <w:r w:rsidRPr="00D8347D">
        <w:rPr>
          <w:sz w:val="24"/>
        </w:rPr>
        <w:t xml:space="preserve">Travel costs for conferences are reserved for </w:t>
      </w:r>
      <w:r w:rsidR="006B7569">
        <w:rPr>
          <w:sz w:val="24"/>
        </w:rPr>
        <w:t xml:space="preserve">additional </w:t>
      </w:r>
      <w:r w:rsidRPr="00D8347D">
        <w:rPr>
          <w:sz w:val="24"/>
        </w:rPr>
        <w:t>project personnel</w:t>
      </w:r>
      <w:r w:rsidR="006B7569">
        <w:rPr>
          <w:sz w:val="24"/>
        </w:rPr>
        <w:t xml:space="preserve">, </w:t>
      </w:r>
      <w:r w:rsidRPr="00D8347D">
        <w:rPr>
          <w:sz w:val="24"/>
        </w:rPr>
        <w:t xml:space="preserve">such as </w:t>
      </w:r>
      <w:r w:rsidR="006B7569">
        <w:rPr>
          <w:sz w:val="24"/>
        </w:rPr>
        <w:t>r</w:t>
      </w:r>
      <w:r w:rsidRPr="00D8347D">
        <w:rPr>
          <w:sz w:val="24"/>
        </w:rPr>
        <w:t xml:space="preserve">esearch </w:t>
      </w:r>
      <w:r w:rsidR="002929CB">
        <w:rPr>
          <w:sz w:val="24"/>
        </w:rPr>
        <w:t>a</w:t>
      </w:r>
      <w:r w:rsidRPr="00D8347D">
        <w:rPr>
          <w:sz w:val="24"/>
        </w:rPr>
        <w:t xml:space="preserve">ssistants (RAs), students, medical students, clerks, </w:t>
      </w:r>
      <w:r w:rsidR="006B7569">
        <w:rPr>
          <w:sz w:val="24"/>
        </w:rPr>
        <w:t xml:space="preserve">and residents. </w:t>
      </w:r>
      <w:r w:rsidRPr="00D8347D">
        <w:rPr>
          <w:sz w:val="24"/>
        </w:rPr>
        <w:t xml:space="preserve"> </w:t>
      </w:r>
    </w:p>
    <w:p w14:paraId="57B34371" w14:textId="77777777" w:rsidR="007855FD" w:rsidRPr="00D8347D" w:rsidRDefault="007855FD" w:rsidP="007855FD">
      <w:pPr>
        <w:rPr>
          <w:sz w:val="24"/>
        </w:rPr>
      </w:pPr>
      <w:r w:rsidRPr="00D8347D">
        <w:rPr>
          <w:sz w:val="24"/>
        </w:rPr>
        <w:t xml:space="preserve">Funding may only be used if presenting at a conference, </w:t>
      </w:r>
      <w:r w:rsidRPr="00D8347D">
        <w:rPr>
          <w:b/>
          <w:sz w:val="24"/>
          <w:u w:val="single"/>
        </w:rPr>
        <w:t>not</w:t>
      </w:r>
      <w:r w:rsidRPr="00D8347D">
        <w:rPr>
          <w:sz w:val="24"/>
        </w:rPr>
        <w:t xml:space="preserve"> for conference posters.</w:t>
      </w:r>
    </w:p>
    <w:p w14:paraId="132F2CC8" w14:textId="77777777" w:rsidR="007855FD" w:rsidRPr="00E5164A" w:rsidRDefault="007855FD" w:rsidP="007855FD">
      <w:pPr>
        <w:pStyle w:val="Heading2"/>
      </w:pPr>
      <w:bookmarkStart w:id="17" w:name="_Other_Expenses"/>
      <w:bookmarkStart w:id="18" w:name="_Toc63067027"/>
      <w:bookmarkEnd w:id="17"/>
      <w:r w:rsidRPr="00E5164A">
        <w:t>Other Expenses</w:t>
      </w:r>
      <w:bookmarkEnd w:id="18"/>
    </w:p>
    <w:p w14:paraId="13D5A942" w14:textId="0839DAC4" w:rsidR="007855FD" w:rsidRPr="000F20C5" w:rsidRDefault="007855FD" w:rsidP="007855F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F20C5">
        <w:rPr>
          <w:rFonts w:cs="Arial"/>
          <w:sz w:val="24"/>
          <w:szCs w:val="24"/>
        </w:rPr>
        <w:t>Direct project related items that may not fit within the categories above that are necessary for</w:t>
      </w:r>
      <w:r w:rsidR="006B7569">
        <w:rPr>
          <w:rFonts w:cs="Arial"/>
          <w:sz w:val="24"/>
          <w:szCs w:val="24"/>
        </w:rPr>
        <w:t xml:space="preserve"> the </w:t>
      </w:r>
      <w:r w:rsidRPr="000F20C5">
        <w:rPr>
          <w:rFonts w:cs="Arial"/>
          <w:sz w:val="24"/>
          <w:szCs w:val="24"/>
        </w:rPr>
        <w:t>completion of the project activities and requested with detailed justification will be considered.</w:t>
      </w:r>
    </w:p>
    <w:p w14:paraId="06CB1016" w14:textId="77777777" w:rsidR="007855FD" w:rsidRPr="00E5164A" w:rsidRDefault="007855FD" w:rsidP="007855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734DDEE" w14:textId="77777777" w:rsidR="007855FD" w:rsidRPr="00E5164A" w:rsidRDefault="007855FD" w:rsidP="007855FD">
      <w:pPr>
        <w:pStyle w:val="Heading3"/>
      </w:pPr>
      <w:bookmarkStart w:id="19" w:name="_Toc63067028"/>
      <w:r w:rsidRPr="00E5164A">
        <w:t>Additional Project Budget Requirements</w:t>
      </w:r>
      <w:bookmarkEnd w:id="19"/>
    </w:p>
    <w:p w14:paraId="0232C74F" w14:textId="1C0623F3" w:rsidR="007855FD" w:rsidRPr="00D8347D" w:rsidRDefault="007855FD" w:rsidP="00ED2469">
      <w:pPr>
        <w:pStyle w:val="ListParagraph"/>
        <w:numPr>
          <w:ilvl w:val="0"/>
          <w:numId w:val="2"/>
        </w:numPr>
        <w:rPr>
          <w:sz w:val="24"/>
        </w:rPr>
      </w:pPr>
      <w:r w:rsidRPr="00D8347D">
        <w:rPr>
          <w:sz w:val="24"/>
        </w:rPr>
        <w:t xml:space="preserve">You may only use the </w:t>
      </w:r>
      <w:r w:rsidR="005D708C">
        <w:rPr>
          <w:sz w:val="24"/>
        </w:rPr>
        <w:t>Micro Research Grant</w:t>
      </w:r>
      <w:r w:rsidRPr="00D8347D">
        <w:rPr>
          <w:sz w:val="24"/>
        </w:rPr>
        <w:t xml:space="preserve"> for a Literature Review if it will lead to a full study of some kind.</w:t>
      </w:r>
    </w:p>
    <w:p w14:paraId="7114DEFD" w14:textId="77777777" w:rsidR="007855FD" w:rsidRPr="00EB010B" w:rsidRDefault="007855FD" w:rsidP="00ED24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939C8">
        <w:rPr>
          <w:rFonts w:cs="Arial"/>
          <w:sz w:val="24"/>
          <w:szCs w:val="24"/>
        </w:rPr>
        <w:t>It is expected that</w:t>
      </w:r>
      <w:r w:rsidRPr="00EB010B">
        <w:rPr>
          <w:rFonts w:cs="Arial"/>
          <w:sz w:val="24"/>
          <w:szCs w:val="24"/>
        </w:rPr>
        <w:t xml:space="preserve"> the institution at which the project will be undertaken will provide research and office space and may not be included as an expense</w:t>
      </w:r>
      <w:r>
        <w:rPr>
          <w:rFonts w:cs="Arial"/>
          <w:sz w:val="24"/>
          <w:szCs w:val="24"/>
        </w:rPr>
        <w:t>.</w:t>
      </w:r>
    </w:p>
    <w:p w14:paraId="48BB8014" w14:textId="13556069" w:rsidR="007855FD" w:rsidRPr="00E5164A" w:rsidRDefault="007855FD" w:rsidP="00ED24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5164A">
        <w:rPr>
          <w:rFonts w:cs="Arial"/>
          <w:sz w:val="24"/>
          <w:szCs w:val="24"/>
        </w:rPr>
        <w:t>Grant funds must be used according to the approved project budget</w:t>
      </w:r>
      <w:r w:rsidR="00272355">
        <w:rPr>
          <w:rFonts w:cs="Arial"/>
          <w:sz w:val="24"/>
          <w:szCs w:val="24"/>
        </w:rPr>
        <w:t xml:space="preserve"> and provide true, </w:t>
      </w:r>
      <w:proofErr w:type="gramStart"/>
      <w:r w:rsidR="00272355">
        <w:rPr>
          <w:rFonts w:cs="Arial"/>
          <w:sz w:val="24"/>
          <w:szCs w:val="24"/>
        </w:rPr>
        <w:t>complete</w:t>
      </w:r>
      <w:proofErr w:type="gramEnd"/>
      <w:r w:rsidR="00272355">
        <w:rPr>
          <w:rFonts w:cs="Arial"/>
          <w:sz w:val="24"/>
          <w:szCs w:val="24"/>
        </w:rPr>
        <w:t xml:space="preserve"> and accurate information in their funding reportin</w:t>
      </w:r>
      <w:r w:rsidR="006B7569">
        <w:rPr>
          <w:rFonts w:cs="Arial"/>
          <w:sz w:val="24"/>
          <w:szCs w:val="24"/>
        </w:rPr>
        <w:t>g. H</w:t>
      </w:r>
      <w:r w:rsidRPr="00E5164A">
        <w:rPr>
          <w:rFonts w:cs="Arial"/>
          <w:sz w:val="24"/>
          <w:szCs w:val="24"/>
        </w:rPr>
        <w:t xml:space="preserve">owever, </w:t>
      </w:r>
      <w:r w:rsidR="001E42C7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>
        <w:rPr>
          <w:rFonts w:cs="Arial"/>
          <w:sz w:val="24"/>
          <w:szCs w:val="24"/>
        </w:rPr>
        <w:t>AMA</w:t>
      </w:r>
      <w:r w:rsidRPr="00E5164A">
        <w:rPr>
          <w:rFonts w:cs="Arial"/>
          <w:sz w:val="24"/>
          <w:szCs w:val="24"/>
        </w:rPr>
        <w:t xml:space="preserve"> understands that the Principal Investigator is the best judge of the use of the funds awarded and may </w:t>
      </w:r>
      <w:r w:rsidR="00272355">
        <w:rPr>
          <w:rFonts w:cs="Arial"/>
          <w:sz w:val="24"/>
          <w:szCs w:val="24"/>
        </w:rPr>
        <w:t xml:space="preserve">put forward a </w:t>
      </w:r>
      <w:r w:rsidR="00272355" w:rsidRPr="00E5164A">
        <w:rPr>
          <w:rFonts w:cs="Arial"/>
          <w:sz w:val="24"/>
          <w:szCs w:val="24"/>
        </w:rPr>
        <w:t>propos</w:t>
      </w:r>
      <w:r w:rsidR="00272355">
        <w:rPr>
          <w:rFonts w:cs="Arial"/>
          <w:sz w:val="24"/>
          <w:szCs w:val="24"/>
        </w:rPr>
        <w:t xml:space="preserve">al to </w:t>
      </w:r>
      <w:r w:rsidRPr="00E5164A">
        <w:rPr>
          <w:rFonts w:cs="Arial"/>
          <w:sz w:val="24"/>
          <w:szCs w:val="24"/>
        </w:rPr>
        <w:t xml:space="preserve">change </w:t>
      </w:r>
      <w:r w:rsidR="00272355">
        <w:rPr>
          <w:rFonts w:cs="Arial"/>
          <w:sz w:val="24"/>
          <w:szCs w:val="24"/>
        </w:rPr>
        <w:t>the outline for</w:t>
      </w:r>
      <w:r w:rsidRPr="00E5164A">
        <w:rPr>
          <w:rFonts w:cs="Arial"/>
          <w:sz w:val="24"/>
          <w:szCs w:val="24"/>
        </w:rPr>
        <w:t xml:space="preserve"> the use of the grant funds, except where </w:t>
      </w:r>
      <w:r w:rsidR="001E42C7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>
        <w:rPr>
          <w:rFonts w:cs="Arial"/>
          <w:sz w:val="24"/>
          <w:szCs w:val="24"/>
        </w:rPr>
        <w:t>AMA</w:t>
      </w:r>
      <w:r w:rsidRPr="00E5164A">
        <w:rPr>
          <w:rFonts w:cs="Arial"/>
          <w:sz w:val="24"/>
          <w:szCs w:val="24"/>
        </w:rPr>
        <w:t xml:space="preserve"> has specifically excluded an expense item from its funding.</w:t>
      </w:r>
    </w:p>
    <w:p w14:paraId="5C2D6CE2" w14:textId="4D9818CD" w:rsidR="007855FD" w:rsidRPr="00E5164A" w:rsidRDefault="007855FD" w:rsidP="00ED24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5164A">
        <w:rPr>
          <w:rFonts w:cs="Arial"/>
          <w:sz w:val="24"/>
          <w:szCs w:val="24"/>
        </w:rPr>
        <w:t xml:space="preserve">A statement of disbursement of the funds awarded must be submitted to </w:t>
      </w:r>
      <w:r w:rsidR="001E42C7">
        <w:rPr>
          <w:rFonts w:cs="Arial"/>
          <w:sz w:val="24"/>
          <w:szCs w:val="24"/>
        </w:rPr>
        <w:t>SSM</w:t>
      </w:r>
      <w:r w:rsidR="009E7BC2">
        <w:rPr>
          <w:rFonts w:cs="Arial"/>
          <w:sz w:val="24"/>
          <w:szCs w:val="24"/>
        </w:rPr>
        <w:t xml:space="preserve"> AMA</w:t>
      </w:r>
      <w:r w:rsidR="001920E6">
        <w:rPr>
          <w:rFonts w:cs="Arial"/>
          <w:sz w:val="24"/>
          <w:szCs w:val="24"/>
        </w:rPr>
        <w:t xml:space="preserve"> </w:t>
      </w:r>
      <w:r w:rsidR="006B7569">
        <w:rPr>
          <w:rFonts w:cs="Arial"/>
          <w:sz w:val="24"/>
          <w:szCs w:val="24"/>
        </w:rPr>
        <w:t>after</w:t>
      </w:r>
      <w:r w:rsidRPr="00E5164A">
        <w:rPr>
          <w:rFonts w:cs="Arial"/>
          <w:sz w:val="24"/>
          <w:szCs w:val="24"/>
        </w:rPr>
        <w:t xml:space="preserve"> completion of the </w:t>
      </w:r>
      <w:r w:rsidRPr="005E726D">
        <w:rPr>
          <w:rFonts w:cs="Arial"/>
          <w:sz w:val="24"/>
          <w:szCs w:val="24"/>
        </w:rPr>
        <w:t>project</w:t>
      </w:r>
      <w:r w:rsidR="006B7569">
        <w:rPr>
          <w:rFonts w:cs="Arial"/>
          <w:sz w:val="24"/>
          <w:szCs w:val="24"/>
        </w:rPr>
        <w:t xml:space="preserve">, </w:t>
      </w:r>
      <w:r w:rsidRPr="005E726D">
        <w:rPr>
          <w:rFonts w:cs="Arial"/>
          <w:sz w:val="24"/>
          <w:szCs w:val="24"/>
        </w:rPr>
        <w:t>along with copies of all invoices and receipts. In</w:t>
      </w:r>
      <w:r w:rsidRPr="00E5164A">
        <w:rPr>
          <w:rFonts w:cs="Arial"/>
          <w:sz w:val="24"/>
          <w:szCs w:val="24"/>
        </w:rPr>
        <w:t xml:space="preserve"> projects that exceed </w:t>
      </w:r>
      <w:r>
        <w:rPr>
          <w:rFonts w:cs="Arial"/>
          <w:sz w:val="24"/>
          <w:szCs w:val="24"/>
        </w:rPr>
        <w:t>12-18 months</w:t>
      </w:r>
      <w:r w:rsidRPr="00E5164A">
        <w:rPr>
          <w:rFonts w:cs="Arial"/>
          <w:sz w:val="24"/>
          <w:szCs w:val="24"/>
        </w:rPr>
        <w:t xml:space="preserve"> in duration, the</w:t>
      </w:r>
      <w:r>
        <w:rPr>
          <w:rFonts w:cs="Arial"/>
          <w:sz w:val="24"/>
          <w:szCs w:val="24"/>
        </w:rPr>
        <w:t xml:space="preserve"> </w:t>
      </w:r>
      <w:r w:rsidRPr="00E5164A">
        <w:rPr>
          <w:rFonts w:cs="Arial"/>
          <w:sz w:val="24"/>
          <w:szCs w:val="24"/>
        </w:rPr>
        <w:t xml:space="preserve">investigator will provide to </w:t>
      </w:r>
      <w:r w:rsidR="001E42C7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>
        <w:rPr>
          <w:rFonts w:cs="Arial"/>
          <w:sz w:val="24"/>
          <w:szCs w:val="24"/>
        </w:rPr>
        <w:t>AMA</w:t>
      </w:r>
      <w:r w:rsidRPr="00E5164A">
        <w:rPr>
          <w:rFonts w:cs="Arial"/>
          <w:sz w:val="24"/>
          <w:szCs w:val="24"/>
        </w:rPr>
        <w:t xml:space="preserve"> an accounting at the end of each </w:t>
      </w:r>
      <w:r>
        <w:rPr>
          <w:rFonts w:cs="Arial"/>
          <w:sz w:val="24"/>
          <w:szCs w:val="24"/>
        </w:rPr>
        <w:t>six</w:t>
      </w:r>
      <w:r w:rsidR="004F05F0">
        <w:rPr>
          <w:rFonts w:cs="Arial"/>
          <w:sz w:val="24"/>
          <w:szCs w:val="24"/>
        </w:rPr>
        <w:t xml:space="preserve"> months</w:t>
      </w:r>
      <w:r w:rsidRPr="00E5164A">
        <w:rPr>
          <w:rFonts w:cs="Arial"/>
          <w:sz w:val="24"/>
          <w:szCs w:val="24"/>
        </w:rPr>
        <w:t xml:space="preserve">.  Failure to provide such accounting will result in a freezing of any further funding until such matter is resolved.  </w:t>
      </w:r>
    </w:p>
    <w:p w14:paraId="55B71056" w14:textId="259165B8" w:rsidR="007855FD" w:rsidRDefault="007855FD" w:rsidP="00ED24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73B4">
        <w:rPr>
          <w:rFonts w:cs="Arial"/>
          <w:sz w:val="24"/>
          <w:szCs w:val="24"/>
        </w:rPr>
        <w:t xml:space="preserve">When work is </w:t>
      </w:r>
      <w:r w:rsidR="00A47505" w:rsidRPr="00B373B4">
        <w:rPr>
          <w:rFonts w:cs="Arial"/>
          <w:sz w:val="24"/>
          <w:szCs w:val="24"/>
        </w:rPr>
        <w:t>completed or</w:t>
      </w:r>
      <w:r w:rsidRPr="00B373B4">
        <w:rPr>
          <w:rFonts w:cs="Arial"/>
          <w:sz w:val="24"/>
          <w:szCs w:val="24"/>
        </w:rPr>
        <w:t xml:space="preserve"> cannot be continued for any reason</w:t>
      </w:r>
      <w:r w:rsidR="004F05F0">
        <w:rPr>
          <w:rFonts w:cs="Arial"/>
          <w:sz w:val="24"/>
          <w:szCs w:val="24"/>
        </w:rPr>
        <w:t xml:space="preserve">, </w:t>
      </w:r>
      <w:r w:rsidRPr="00B373B4">
        <w:rPr>
          <w:rFonts w:cs="Arial"/>
          <w:sz w:val="24"/>
          <w:szCs w:val="24"/>
        </w:rPr>
        <w:t xml:space="preserve">unused funds must be immediately returned to </w:t>
      </w:r>
      <w:r w:rsidR="001E42C7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>
        <w:rPr>
          <w:rFonts w:cs="Arial"/>
          <w:sz w:val="24"/>
          <w:szCs w:val="24"/>
        </w:rPr>
        <w:t>AMA</w:t>
      </w:r>
      <w:r w:rsidRPr="00B373B4">
        <w:rPr>
          <w:rFonts w:cs="Arial"/>
          <w:sz w:val="24"/>
          <w:szCs w:val="24"/>
        </w:rPr>
        <w:t>.</w:t>
      </w:r>
    </w:p>
    <w:p w14:paraId="6AFAA535" w14:textId="54C09054" w:rsidR="007855FD" w:rsidRDefault="007855FD" w:rsidP="00ED24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Final funding amounts will be </w:t>
      </w:r>
      <w:r w:rsidRPr="007939C8">
        <w:rPr>
          <w:rFonts w:cs="Arial"/>
          <w:sz w:val="24"/>
          <w:szCs w:val="24"/>
          <w:u w:val="single"/>
        </w:rPr>
        <w:t>withheld until final reports</w:t>
      </w:r>
      <w:r>
        <w:rPr>
          <w:rFonts w:cs="Arial"/>
          <w:sz w:val="24"/>
          <w:szCs w:val="24"/>
        </w:rPr>
        <w:t xml:space="preserve"> are submitted to the </w:t>
      </w:r>
      <w:r w:rsidR="001E42C7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>
        <w:rPr>
          <w:rFonts w:cs="Arial"/>
          <w:sz w:val="24"/>
          <w:szCs w:val="24"/>
        </w:rPr>
        <w:t>AMA</w:t>
      </w:r>
      <w:r>
        <w:rPr>
          <w:rFonts w:cs="Arial"/>
          <w:sz w:val="24"/>
          <w:szCs w:val="24"/>
        </w:rPr>
        <w:t>:</w:t>
      </w:r>
    </w:p>
    <w:p w14:paraId="2CA0C6A9" w14:textId="03594BD2" w:rsidR="007855FD" w:rsidRDefault="005D708C" w:rsidP="00ED246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</w:t>
      </w:r>
      <w:r w:rsidR="001C54D4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L</w:t>
      </w:r>
      <w:r w:rsidR="00A47505">
        <w:rPr>
          <w:rFonts w:cs="Arial"/>
          <w:sz w:val="24"/>
          <w:szCs w:val="24"/>
        </w:rPr>
        <w:t>arge</w:t>
      </w:r>
      <w:r>
        <w:rPr>
          <w:rFonts w:cs="Arial"/>
          <w:sz w:val="24"/>
          <w:szCs w:val="24"/>
        </w:rPr>
        <w:t xml:space="preserve"> Research Grant</w:t>
      </w:r>
      <w:r w:rsidR="007855FD">
        <w:rPr>
          <w:rFonts w:cs="Arial"/>
          <w:sz w:val="24"/>
          <w:szCs w:val="24"/>
        </w:rPr>
        <w:t xml:space="preserve"> $3000 outstanding</w:t>
      </w:r>
    </w:p>
    <w:p w14:paraId="2EF20428" w14:textId="109DB76F" w:rsidR="007855FD" w:rsidRDefault="005D708C" w:rsidP="00ED246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Regular Research Grant</w:t>
      </w:r>
      <w:r w:rsidR="007855FD">
        <w:rPr>
          <w:rFonts w:cs="Arial"/>
          <w:sz w:val="24"/>
          <w:szCs w:val="24"/>
        </w:rPr>
        <w:t xml:space="preserve"> $2000 outstanding</w:t>
      </w:r>
    </w:p>
    <w:p w14:paraId="1596464E" w14:textId="5D360C26" w:rsidR="007855FD" w:rsidRDefault="005D708C" w:rsidP="00ED246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Micro Research Grant</w:t>
      </w:r>
      <w:r w:rsidR="007855FD">
        <w:rPr>
          <w:rFonts w:cs="Arial"/>
          <w:sz w:val="24"/>
          <w:szCs w:val="24"/>
        </w:rPr>
        <w:t xml:space="preserve"> $800 outstanding</w:t>
      </w:r>
    </w:p>
    <w:p w14:paraId="7D7D0490" w14:textId="21331359" w:rsidR="00337735" w:rsidRDefault="00337735" w:rsidP="00ED246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Innovation Implementation Grant $2000 outstanding</w:t>
      </w:r>
    </w:p>
    <w:p w14:paraId="5165DC39" w14:textId="7A6DD675" w:rsidR="00272355" w:rsidRPr="0094458A" w:rsidRDefault="00272355" w:rsidP="00D655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SSM</w:t>
      </w:r>
      <w:r w:rsidR="001920E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AMA is not responsible for funding over-expenditures or commitments by grantees that exceed grant funds applied to the grantee’s account at the institution for current and prior fiscal periods.  These are the responsibility of the investigator</w:t>
      </w:r>
      <w:r w:rsidR="009C5B76">
        <w:rPr>
          <w:rFonts w:cs="Arial"/>
          <w:sz w:val="24"/>
          <w:szCs w:val="24"/>
        </w:rPr>
        <w:t>/grantee</w:t>
      </w:r>
      <w:r>
        <w:rPr>
          <w:rFonts w:cs="Arial"/>
          <w:sz w:val="24"/>
          <w:szCs w:val="24"/>
        </w:rPr>
        <w:t xml:space="preserve">. </w:t>
      </w:r>
    </w:p>
    <w:p w14:paraId="4113D4A9" w14:textId="77777777" w:rsidR="007855FD" w:rsidRPr="00E5164A" w:rsidRDefault="007855FD" w:rsidP="007855FD">
      <w:pPr>
        <w:pStyle w:val="Heading2"/>
      </w:pPr>
      <w:bookmarkStart w:id="20" w:name="_Funding_Exclusions"/>
      <w:bookmarkStart w:id="21" w:name="_Toc63067029"/>
      <w:bookmarkEnd w:id="20"/>
      <w:r w:rsidRPr="00E5164A">
        <w:t>Funding Exclusions</w:t>
      </w:r>
      <w:bookmarkEnd w:id="21"/>
    </w:p>
    <w:p w14:paraId="30D22552" w14:textId="62C92E94" w:rsidR="007855FD" w:rsidRPr="00E5164A" w:rsidRDefault="007855FD" w:rsidP="007855F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F5F4C">
        <w:rPr>
          <w:rFonts w:cs="Arial"/>
          <w:sz w:val="24"/>
          <w:szCs w:val="24"/>
        </w:rPr>
        <w:t>Listed below are the items and areas</w:t>
      </w:r>
      <w:r w:rsidRPr="00E5164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that</w:t>
      </w:r>
      <w:r w:rsidRPr="00E5164A">
        <w:rPr>
          <w:rFonts w:cs="Arial"/>
          <w:sz w:val="24"/>
          <w:szCs w:val="24"/>
        </w:rPr>
        <w:t xml:space="preserve"> will </w:t>
      </w:r>
      <w:r w:rsidRPr="000F20C5">
        <w:rPr>
          <w:rFonts w:cs="Arial"/>
          <w:sz w:val="24"/>
          <w:szCs w:val="24"/>
          <w:u w:val="single"/>
        </w:rPr>
        <w:t>not</w:t>
      </w:r>
      <w:r w:rsidRPr="00E5164A">
        <w:rPr>
          <w:rFonts w:cs="Arial"/>
          <w:sz w:val="24"/>
          <w:szCs w:val="24"/>
        </w:rPr>
        <w:t xml:space="preserve"> be accepted for consideration by </w:t>
      </w:r>
      <w:r w:rsidR="001E42C7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>
        <w:rPr>
          <w:rFonts w:cs="Arial"/>
          <w:sz w:val="24"/>
          <w:szCs w:val="24"/>
        </w:rPr>
        <w:t>AMA</w:t>
      </w:r>
      <w:r w:rsidRPr="00E5164A">
        <w:rPr>
          <w:rFonts w:cs="Arial"/>
          <w:sz w:val="24"/>
          <w:szCs w:val="24"/>
        </w:rPr>
        <w:t>:</w:t>
      </w:r>
    </w:p>
    <w:p w14:paraId="08EE9109" w14:textId="77777777" w:rsidR="007855FD" w:rsidRPr="00E5164A" w:rsidRDefault="007855FD" w:rsidP="00ED24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5164A">
        <w:rPr>
          <w:rFonts w:cs="Arial"/>
          <w:sz w:val="24"/>
          <w:szCs w:val="24"/>
        </w:rPr>
        <w:t>Building funds or other capital cost campaigns</w:t>
      </w:r>
    </w:p>
    <w:p w14:paraId="433EBC5E" w14:textId="77777777" w:rsidR="007855FD" w:rsidRPr="00E5164A" w:rsidRDefault="007855FD" w:rsidP="00ED24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5164A">
        <w:rPr>
          <w:rFonts w:cs="Arial"/>
          <w:sz w:val="24"/>
          <w:szCs w:val="24"/>
        </w:rPr>
        <w:t>Operating costs of any organization or department</w:t>
      </w:r>
    </w:p>
    <w:p w14:paraId="58CD4188" w14:textId="77777777" w:rsidR="007855FD" w:rsidRPr="00E5164A" w:rsidRDefault="007855FD" w:rsidP="00ED24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5164A">
        <w:rPr>
          <w:rFonts w:cs="Arial"/>
          <w:sz w:val="24"/>
          <w:szCs w:val="24"/>
        </w:rPr>
        <w:t>Budget deficits</w:t>
      </w:r>
    </w:p>
    <w:p w14:paraId="5557E103" w14:textId="77777777" w:rsidR="007855FD" w:rsidRPr="00E5164A" w:rsidRDefault="007855FD" w:rsidP="00ED24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5164A">
        <w:rPr>
          <w:rFonts w:cs="Arial"/>
          <w:sz w:val="24"/>
          <w:szCs w:val="24"/>
        </w:rPr>
        <w:t>Membership fees</w:t>
      </w:r>
    </w:p>
    <w:p w14:paraId="27600B6E" w14:textId="77777777" w:rsidR="007855FD" w:rsidRPr="00E5164A" w:rsidRDefault="007855FD" w:rsidP="00ED24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5164A">
        <w:rPr>
          <w:rFonts w:cs="Arial"/>
          <w:sz w:val="24"/>
          <w:szCs w:val="24"/>
        </w:rPr>
        <w:t>Entertainment / hospitality costs</w:t>
      </w:r>
    </w:p>
    <w:p w14:paraId="2AA33E8C" w14:textId="77777777" w:rsidR="007855FD" w:rsidRPr="00E5164A" w:rsidRDefault="007855FD" w:rsidP="00ED24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5164A">
        <w:rPr>
          <w:rFonts w:cs="Arial"/>
          <w:sz w:val="24"/>
          <w:szCs w:val="24"/>
        </w:rPr>
        <w:t>Service programs</w:t>
      </w:r>
    </w:p>
    <w:p w14:paraId="53A3548E" w14:textId="4F9158B0" w:rsidR="007855FD" w:rsidRDefault="007855FD" w:rsidP="00ED24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5164A">
        <w:rPr>
          <w:rFonts w:cs="Arial"/>
          <w:sz w:val="24"/>
          <w:szCs w:val="24"/>
        </w:rPr>
        <w:t xml:space="preserve">Major equipment, unless required for a research project being supported </w:t>
      </w:r>
      <w:r w:rsidR="004047C8">
        <w:rPr>
          <w:rFonts w:cs="Arial"/>
          <w:sz w:val="24"/>
          <w:szCs w:val="24"/>
        </w:rPr>
        <w:t xml:space="preserve">and approved </w:t>
      </w:r>
      <w:r w:rsidRPr="00E5164A">
        <w:rPr>
          <w:rFonts w:cs="Arial"/>
          <w:sz w:val="24"/>
          <w:szCs w:val="24"/>
        </w:rPr>
        <w:t xml:space="preserve">by </w:t>
      </w:r>
      <w:r w:rsidR="001E42C7">
        <w:rPr>
          <w:rFonts w:cs="Arial"/>
          <w:sz w:val="24"/>
          <w:szCs w:val="24"/>
        </w:rPr>
        <w:t>SSM AMA</w:t>
      </w:r>
    </w:p>
    <w:p w14:paraId="3BEFA14E" w14:textId="77777777" w:rsidR="007855FD" w:rsidRPr="00E5164A" w:rsidRDefault="007855FD" w:rsidP="00ED24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Continuous quality improvement initiatives</w:t>
      </w:r>
    </w:p>
    <w:p w14:paraId="730BFF61" w14:textId="77777777" w:rsidR="007855FD" w:rsidRPr="00E5164A" w:rsidRDefault="007855FD" w:rsidP="00ED24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5164A">
        <w:rPr>
          <w:rFonts w:cs="Arial"/>
          <w:sz w:val="24"/>
          <w:szCs w:val="24"/>
        </w:rPr>
        <w:t>Projects outside the province of Ontario</w:t>
      </w:r>
    </w:p>
    <w:p w14:paraId="2E512879" w14:textId="77777777" w:rsidR="007855FD" w:rsidRDefault="007855FD" w:rsidP="00ED2469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Fund-raising campaigns</w:t>
      </w:r>
    </w:p>
    <w:p w14:paraId="7A8A63B9" w14:textId="25E473A7" w:rsidR="007855FD" w:rsidRPr="00446BF5" w:rsidRDefault="007855FD" w:rsidP="00ED2469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446BF5">
        <w:rPr>
          <w:rFonts w:cs="Arial"/>
          <w:sz w:val="24"/>
          <w:szCs w:val="24"/>
        </w:rPr>
        <w:t xml:space="preserve">Equipment: </w:t>
      </w:r>
      <w:r w:rsidR="001E42C7">
        <w:rPr>
          <w:rFonts w:cs="Arial"/>
          <w:sz w:val="24"/>
          <w:szCs w:val="24"/>
        </w:rPr>
        <w:t>SSM</w:t>
      </w:r>
      <w:r w:rsidR="001920E6">
        <w:rPr>
          <w:rFonts w:cs="Arial"/>
          <w:sz w:val="24"/>
          <w:szCs w:val="24"/>
        </w:rPr>
        <w:t xml:space="preserve"> </w:t>
      </w:r>
      <w:r w:rsidR="001E42C7">
        <w:rPr>
          <w:rFonts w:cs="Arial"/>
          <w:sz w:val="24"/>
          <w:szCs w:val="24"/>
        </w:rPr>
        <w:t>AMA</w:t>
      </w:r>
      <w:r w:rsidRPr="00446BF5">
        <w:rPr>
          <w:rFonts w:cs="Arial"/>
          <w:sz w:val="24"/>
          <w:szCs w:val="24"/>
        </w:rPr>
        <w:t xml:space="preserve"> </w:t>
      </w:r>
      <w:r w:rsidR="004F05F0">
        <w:rPr>
          <w:rFonts w:cs="Arial"/>
          <w:sz w:val="24"/>
          <w:szCs w:val="24"/>
        </w:rPr>
        <w:t>cannot</w:t>
      </w:r>
      <w:r w:rsidRPr="00446BF5">
        <w:rPr>
          <w:rFonts w:cs="Arial"/>
          <w:sz w:val="24"/>
          <w:szCs w:val="24"/>
        </w:rPr>
        <w:t xml:space="preserve"> support items such as the cost of computers, furniture, tape recorders, photographic </w:t>
      </w:r>
      <w:proofErr w:type="gramStart"/>
      <w:r w:rsidRPr="00446BF5">
        <w:rPr>
          <w:rFonts w:cs="Arial"/>
          <w:sz w:val="24"/>
          <w:szCs w:val="24"/>
        </w:rPr>
        <w:t>equipment</w:t>
      </w:r>
      <w:proofErr w:type="gramEnd"/>
      <w:r w:rsidRPr="00446BF5">
        <w:rPr>
          <w:rFonts w:cs="Arial"/>
          <w:sz w:val="24"/>
          <w:szCs w:val="24"/>
        </w:rPr>
        <w:t xml:space="preserve"> and calculators. Some equipment might be available for use by the investigator (computers) – inquiry at the time of grant submission is welcomed</w:t>
      </w:r>
      <w:r w:rsidR="004F05F0">
        <w:rPr>
          <w:rFonts w:cs="Arial"/>
          <w:sz w:val="24"/>
          <w:szCs w:val="24"/>
        </w:rPr>
        <w:t xml:space="preserve">. However, </w:t>
      </w:r>
      <w:r w:rsidRPr="00446BF5">
        <w:rPr>
          <w:rFonts w:cs="Arial"/>
          <w:sz w:val="24"/>
          <w:szCs w:val="24"/>
        </w:rPr>
        <w:t>investigators are cautioned that loaner equipment may not be available.  Service contracts on equipment will not be covered.  If</w:t>
      </w:r>
      <w:r w:rsidR="004F05F0">
        <w:rPr>
          <w:rFonts w:cs="Arial"/>
          <w:sz w:val="24"/>
          <w:szCs w:val="24"/>
        </w:rPr>
        <w:t xml:space="preserve"> a </w:t>
      </w:r>
      <w:r w:rsidRPr="00446BF5">
        <w:rPr>
          <w:rFonts w:cs="Arial"/>
          <w:sz w:val="24"/>
          <w:szCs w:val="24"/>
        </w:rPr>
        <w:t>computer loan is requested, please specify specific dates.</w:t>
      </w:r>
    </w:p>
    <w:p w14:paraId="2A20B222" w14:textId="483583EA" w:rsidR="007855FD" w:rsidRDefault="007855FD" w:rsidP="00ED24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5164A">
        <w:rPr>
          <w:rFonts w:cs="Arial"/>
          <w:sz w:val="24"/>
          <w:szCs w:val="24"/>
        </w:rPr>
        <w:t>Ineligible costs also include fees charged by the investigator's institution for IT support (</w:t>
      </w:r>
      <w:r w:rsidR="004F05F0">
        <w:rPr>
          <w:rFonts w:cs="Arial"/>
          <w:sz w:val="24"/>
          <w:szCs w:val="24"/>
        </w:rPr>
        <w:t xml:space="preserve">such as </w:t>
      </w:r>
      <w:r w:rsidRPr="00E5164A">
        <w:rPr>
          <w:rFonts w:cs="Arial"/>
          <w:sz w:val="24"/>
          <w:szCs w:val="24"/>
        </w:rPr>
        <w:t>internet/web connections, software licenses, network components).</w:t>
      </w:r>
    </w:p>
    <w:p w14:paraId="435E9AFE" w14:textId="77777777" w:rsidR="007855FD" w:rsidRPr="0094458A" w:rsidRDefault="007855FD" w:rsidP="00D65521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F6CD78B" w14:textId="24A95BCD" w:rsidR="007855FD" w:rsidRDefault="007855FD" w:rsidP="007855F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 application has been approved, the </w:t>
      </w:r>
      <w:r w:rsidRPr="00615644">
        <w:rPr>
          <w:rFonts w:asciiTheme="minorHAnsi" w:hAnsiTheme="minorHAnsi"/>
          <w:b/>
        </w:rPr>
        <w:t>official project start date</w:t>
      </w:r>
      <w:r>
        <w:rPr>
          <w:rFonts w:asciiTheme="minorHAnsi" w:hAnsiTheme="minorHAnsi"/>
        </w:rPr>
        <w:t xml:space="preserve">—from when approved funding can cover expenses incurred—will be adjusted to reflect the date that the Grant Agreement is signed by both the project PI and </w:t>
      </w:r>
      <w:r w:rsidR="001E42C7">
        <w:rPr>
          <w:rFonts w:asciiTheme="minorHAnsi" w:hAnsiTheme="minorHAnsi"/>
        </w:rPr>
        <w:t>SSM</w:t>
      </w:r>
      <w:r w:rsidR="001920E6">
        <w:rPr>
          <w:rFonts w:asciiTheme="minorHAnsi" w:hAnsiTheme="minorHAnsi"/>
        </w:rPr>
        <w:t xml:space="preserve"> </w:t>
      </w:r>
      <w:r w:rsidR="001E42C7">
        <w:rPr>
          <w:rFonts w:asciiTheme="minorHAnsi" w:hAnsiTheme="minorHAnsi"/>
        </w:rPr>
        <w:t>AMA</w:t>
      </w:r>
      <w:r>
        <w:rPr>
          <w:rFonts w:asciiTheme="minorHAnsi" w:hAnsiTheme="minorHAnsi"/>
        </w:rPr>
        <w:t xml:space="preserve"> </w:t>
      </w:r>
      <w:r w:rsidR="004047C8">
        <w:rPr>
          <w:rFonts w:asciiTheme="minorHAnsi" w:hAnsiTheme="minorHAnsi"/>
        </w:rPr>
        <w:t>Board Chair</w:t>
      </w:r>
      <w:r>
        <w:rPr>
          <w:rFonts w:asciiTheme="minorHAnsi" w:hAnsiTheme="minorHAnsi"/>
        </w:rPr>
        <w:t xml:space="preserve">. </w:t>
      </w:r>
    </w:p>
    <w:p w14:paraId="2D95BE19" w14:textId="77777777" w:rsidR="007855FD" w:rsidRDefault="007855FD" w:rsidP="007855FD">
      <w:pPr>
        <w:pStyle w:val="Default"/>
        <w:rPr>
          <w:rFonts w:asciiTheme="minorHAnsi" w:hAnsiTheme="minorHAnsi"/>
        </w:rPr>
      </w:pPr>
    </w:p>
    <w:p w14:paraId="64AA8D50" w14:textId="6BDB0D53" w:rsidR="007855FD" w:rsidRDefault="007855FD" w:rsidP="007855FD">
      <w:pPr>
        <w:pStyle w:val="Default"/>
        <w:rPr>
          <w:rFonts w:asciiTheme="minorHAnsi" w:hAnsiTheme="minorHAnsi"/>
        </w:rPr>
      </w:pPr>
      <w:r w:rsidRPr="00E5164A">
        <w:rPr>
          <w:rFonts w:asciiTheme="minorHAnsi" w:hAnsiTheme="minorHAnsi"/>
        </w:rPr>
        <w:t>Grantees are responsible for making sure that their Research Ethi</w:t>
      </w:r>
      <w:r>
        <w:rPr>
          <w:rFonts w:asciiTheme="minorHAnsi" w:hAnsiTheme="minorHAnsi"/>
        </w:rPr>
        <w:t xml:space="preserve">cs Approval (REB) is up to date.  No funds will be released without a current and valid REB approval in place for the study.  </w:t>
      </w:r>
      <w:r w:rsidR="00D92467">
        <w:rPr>
          <w:rFonts w:asciiTheme="minorHAnsi" w:hAnsiTheme="minorHAnsi"/>
        </w:rPr>
        <w:t>Invoicing will follow the SSM AMA Invoicing Policy Agreement which is available upon request.</w:t>
      </w:r>
    </w:p>
    <w:p w14:paraId="1E0C07EE" w14:textId="77777777" w:rsidR="004F05F0" w:rsidRDefault="004F05F0" w:rsidP="007855FD">
      <w:pPr>
        <w:pStyle w:val="Default"/>
        <w:rPr>
          <w:rFonts w:asciiTheme="minorHAnsi" w:hAnsiTheme="minorHAnsi"/>
        </w:rPr>
      </w:pPr>
    </w:p>
    <w:p w14:paraId="4A905BDD" w14:textId="0579ED71" w:rsidR="007855FD" w:rsidRPr="00E5164A" w:rsidRDefault="004F05F0" w:rsidP="007855F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Additionally, i</w:t>
      </w:r>
      <w:r w:rsidR="007855FD" w:rsidRPr="00E5164A">
        <w:rPr>
          <w:rFonts w:asciiTheme="minorHAnsi" w:hAnsiTheme="minorHAnsi"/>
        </w:rPr>
        <w:t>f a project involves research on humans</w:t>
      </w:r>
      <w:r>
        <w:rPr>
          <w:rFonts w:asciiTheme="minorHAnsi" w:hAnsiTheme="minorHAnsi"/>
        </w:rPr>
        <w:t>,</w:t>
      </w:r>
      <w:r w:rsidR="007855FD" w:rsidRPr="00E5164A">
        <w:rPr>
          <w:rFonts w:asciiTheme="minorHAnsi" w:hAnsiTheme="minorHAnsi"/>
        </w:rPr>
        <w:t xml:space="preserve"> it must be in accord with the Tri-Council Policy Statement on Ethical Conduct for Research Involving Humans</w:t>
      </w:r>
      <w:r>
        <w:rPr>
          <w:rFonts w:asciiTheme="minorHAnsi" w:hAnsiTheme="minorHAnsi"/>
        </w:rPr>
        <w:t>. F</w:t>
      </w:r>
      <w:r w:rsidR="007855FD" w:rsidRPr="00E5164A">
        <w:rPr>
          <w:rFonts w:asciiTheme="minorHAnsi" w:hAnsiTheme="minorHAnsi"/>
        </w:rPr>
        <w:t xml:space="preserve">or more information please visit the following website: </w:t>
      </w:r>
    </w:p>
    <w:p w14:paraId="1F2116B6" w14:textId="77777777" w:rsidR="007855FD" w:rsidRDefault="001C54D4" w:rsidP="007855FD">
      <w:pPr>
        <w:rPr>
          <w:lang w:val="en-US"/>
        </w:rPr>
      </w:pPr>
      <w:hyperlink r:id="rId9" w:history="1">
        <w:r w:rsidR="007855FD" w:rsidRPr="008166C2">
          <w:rPr>
            <w:rStyle w:val="Hyperlink"/>
            <w:lang w:val="en-US"/>
          </w:rPr>
          <w:t>http://www.pre.ethics.gc.ca/eng/policy-politique/initiatives/tcps2-eptc2/Default/</w:t>
        </w:r>
      </w:hyperlink>
    </w:p>
    <w:p w14:paraId="53710D65" w14:textId="0C956003" w:rsidR="007855FD" w:rsidRDefault="007855FD" w:rsidP="007855FD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Pr="00CB3979">
        <w:rPr>
          <w:rFonts w:asciiTheme="minorHAnsi" w:hAnsiTheme="minorHAnsi"/>
          <w:b/>
        </w:rPr>
        <w:t>uccessful applicants</w:t>
      </w:r>
      <w:r>
        <w:rPr>
          <w:rFonts w:asciiTheme="minorHAnsi" w:hAnsiTheme="minorHAnsi"/>
          <w:b/>
        </w:rPr>
        <w:t xml:space="preserve"> for the regular </w:t>
      </w:r>
      <w:r w:rsidR="003F5D8C">
        <w:rPr>
          <w:rFonts w:asciiTheme="minorHAnsi" w:hAnsiTheme="minorHAnsi"/>
          <w:b/>
        </w:rPr>
        <w:t>and</w:t>
      </w:r>
      <w:r>
        <w:rPr>
          <w:rFonts w:asciiTheme="minorHAnsi" w:hAnsiTheme="minorHAnsi"/>
          <w:b/>
        </w:rPr>
        <w:t xml:space="preserve"> </w:t>
      </w:r>
      <w:r w:rsidR="005D708C">
        <w:rPr>
          <w:rFonts w:asciiTheme="minorHAnsi" w:hAnsiTheme="minorHAnsi"/>
          <w:b/>
        </w:rPr>
        <w:t>X</w:t>
      </w:r>
      <w:r w:rsidR="001C54D4">
        <w:rPr>
          <w:rFonts w:asciiTheme="minorHAnsi" w:hAnsiTheme="minorHAnsi"/>
          <w:b/>
        </w:rPr>
        <w:t>-</w:t>
      </w:r>
      <w:r w:rsidR="005D708C">
        <w:rPr>
          <w:rFonts w:asciiTheme="minorHAnsi" w:hAnsiTheme="minorHAnsi"/>
          <w:b/>
        </w:rPr>
        <w:t>L</w:t>
      </w:r>
      <w:r w:rsidR="00F57BD1">
        <w:rPr>
          <w:rFonts w:asciiTheme="minorHAnsi" w:hAnsiTheme="minorHAnsi"/>
          <w:b/>
        </w:rPr>
        <w:t>arge</w:t>
      </w:r>
      <w:r w:rsidR="005D708C">
        <w:rPr>
          <w:rFonts w:asciiTheme="minorHAnsi" w:hAnsiTheme="minorHAnsi"/>
          <w:b/>
        </w:rPr>
        <w:t xml:space="preserve"> Research Grant</w:t>
      </w:r>
      <w:r>
        <w:rPr>
          <w:rFonts w:asciiTheme="minorHAnsi" w:hAnsiTheme="minorHAnsi"/>
          <w:b/>
        </w:rPr>
        <w:t>s</w:t>
      </w:r>
      <w:r w:rsidRPr="00CB3979">
        <w:rPr>
          <w:rFonts w:asciiTheme="minorHAnsi" w:hAnsiTheme="minorHAnsi"/>
          <w:b/>
        </w:rPr>
        <w:t xml:space="preserve"> </w:t>
      </w:r>
      <w:r w:rsidR="000A59DD">
        <w:rPr>
          <w:rFonts w:asciiTheme="minorHAnsi" w:hAnsiTheme="minorHAnsi"/>
          <w:b/>
        </w:rPr>
        <w:t xml:space="preserve">(and Innovation Implementation Grant where appropriate) </w:t>
      </w:r>
      <w:r w:rsidRPr="00CB3979">
        <w:rPr>
          <w:rFonts w:asciiTheme="minorHAnsi" w:hAnsiTheme="minorHAnsi"/>
          <w:b/>
        </w:rPr>
        <w:t xml:space="preserve">will have six months to demonstrate to </w:t>
      </w:r>
      <w:r w:rsidR="001E42C7">
        <w:rPr>
          <w:rFonts w:asciiTheme="minorHAnsi" w:hAnsiTheme="minorHAnsi"/>
          <w:b/>
        </w:rPr>
        <w:t>SSM</w:t>
      </w:r>
      <w:r w:rsidR="001920E6">
        <w:rPr>
          <w:rFonts w:asciiTheme="minorHAnsi" w:hAnsiTheme="minorHAnsi"/>
          <w:b/>
        </w:rPr>
        <w:t xml:space="preserve"> </w:t>
      </w:r>
      <w:r w:rsidR="001E42C7">
        <w:rPr>
          <w:rFonts w:asciiTheme="minorHAnsi" w:hAnsiTheme="minorHAnsi"/>
          <w:b/>
        </w:rPr>
        <w:t>AMA</w:t>
      </w:r>
      <w:r w:rsidRPr="00CB397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lastRenderedPageBreak/>
        <w:t xml:space="preserve">that an application </w:t>
      </w:r>
      <w:r w:rsidRPr="00CB3979">
        <w:rPr>
          <w:rFonts w:asciiTheme="minorHAnsi" w:hAnsiTheme="minorHAnsi"/>
          <w:b/>
        </w:rPr>
        <w:t>to the appropriate research ethics board(s)</w:t>
      </w:r>
      <w:r>
        <w:rPr>
          <w:rFonts w:asciiTheme="minorHAnsi" w:hAnsiTheme="minorHAnsi"/>
          <w:b/>
        </w:rPr>
        <w:t xml:space="preserve"> has been made</w:t>
      </w:r>
      <w:r w:rsidRPr="00CB3979">
        <w:rPr>
          <w:rFonts w:asciiTheme="minorHAnsi" w:hAnsiTheme="minorHAnsi"/>
          <w:b/>
        </w:rPr>
        <w:t xml:space="preserve">. </w:t>
      </w:r>
      <w:r w:rsidRPr="009E7BC2">
        <w:rPr>
          <w:rFonts w:asciiTheme="minorHAnsi" w:hAnsiTheme="minorHAnsi"/>
          <w:b/>
          <w:u w:val="single"/>
        </w:rPr>
        <w:t>Fund</w:t>
      </w:r>
      <w:r w:rsidR="004047C8" w:rsidRPr="009E7BC2">
        <w:rPr>
          <w:rFonts w:asciiTheme="minorHAnsi" w:hAnsiTheme="minorHAnsi"/>
          <w:b/>
          <w:u w:val="single"/>
        </w:rPr>
        <w:t xml:space="preserve"> management will be conducted by the SSM AMA Administrator and</w:t>
      </w:r>
      <w:r w:rsidRPr="009E7BC2">
        <w:rPr>
          <w:rFonts w:asciiTheme="minorHAnsi" w:hAnsiTheme="minorHAnsi"/>
          <w:b/>
          <w:u w:val="single"/>
        </w:rPr>
        <w:t xml:space="preserve"> will not be </w:t>
      </w:r>
      <w:r w:rsidR="004047C8" w:rsidRPr="009E7BC2">
        <w:rPr>
          <w:rFonts w:asciiTheme="minorHAnsi" w:hAnsiTheme="minorHAnsi"/>
          <w:b/>
          <w:u w:val="single"/>
        </w:rPr>
        <w:t xml:space="preserve">made available </w:t>
      </w:r>
      <w:r w:rsidRPr="009E7BC2">
        <w:rPr>
          <w:rFonts w:asciiTheme="minorHAnsi" w:hAnsiTheme="minorHAnsi"/>
          <w:b/>
          <w:u w:val="single"/>
        </w:rPr>
        <w:t>until</w:t>
      </w:r>
      <w:r w:rsidR="002C0D69" w:rsidRPr="009E7BC2">
        <w:rPr>
          <w:rFonts w:asciiTheme="minorHAnsi" w:hAnsiTheme="minorHAnsi"/>
          <w:b/>
          <w:u w:val="single"/>
        </w:rPr>
        <w:t xml:space="preserve"> the </w:t>
      </w:r>
      <w:r w:rsidRPr="009E7BC2">
        <w:rPr>
          <w:rFonts w:asciiTheme="minorHAnsi" w:hAnsiTheme="minorHAnsi"/>
          <w:b/>
          <w:u w:val="single"/>
        </w:rPr>
        <w:t>research ethics board(s) have approved the application.</w:t>
      </w:r>
      <w:r w:rsidRPr="00CB3979">
        <w:rPr>
          <w:rFonts w:asciiTheme="minorHAnsi" w:hAnsiTheme="minorHAnsi"/>
          <w:b/>
        </w:rPr>
        <w:t xml:space="preserve"> If no evidence of research ethics board(s) application is provided</w:t>
      </w:r>
      <w:r>
        <w:rPr>
          <w:rFonts w:asciiTheme="minorHAnsi" w:hAnsiTheme="minorHAnsi"/>
          <w:b/>
        </w:rPr>
        <w:t xml:space="preserve"> within six months</w:t>
      </w:r>
      <w:r w:rsidRPr="00CB3979">
        <w:rPr>
          <w:rFonts w:asciiTheme="minorHAnsi" w:hAnsiTheme="minorHAnsi"/>
          <w:b/>
        </w:rPr>
        <w:t xml:space="preserve">, </w:t>
      </w:r>
      <w:r w:rsidR="001E42C7">
        <w:rPr>
          <w:rFonts w:asciiTheme="minorHAnsi" w:hAnsiTheme="minorHAnsi"/>
          <w:b/>
        </w:rPr>
        <w:t>SSM</w:t>
      </w:r>
      <w:r w:rsidR="001920E6">
        <w:rPr>
          <w:rFonts w:asciiTheme="minorHAnsi" w:hAnsiTheme="minorHAnsi"/>
          <w:b/>
        </w:rPr>
        <w:t xml:space="preserve"> </w:t>
      </w:r>
      <w:r w:rsidR="001E42C7">
        <w:rPr>
          <w:rFonts w:asciiTheme="minorHAnsi" w:hAnsiTheme="minorHAnsi"/>
          <w:b/>
        </w:rPr>
        <w:t>AMA</w:t>
      </w:r>
      <w:r w:rsidRPr="00CB3979">
        <w:rPr>
          <w:rFonts w:asciiTheme="minorHAnsi" w:hAnsiTheme="minorHAnsi"/>
          <w:b/>
        </w:rPr>
        <w:t xml:space="preserve"> will cancel the application. A new submission will be required when a call for </w:t>
      </w:r>
      <w:r>
        <w:rPr>
          <w:rFonts w:asciiTheme="minorHAnsi" w:hAnsiTheme="minorHAnsi"/>
          <w:b/>
        </w:rPr>
        <w:t>Application</w:t>
      </w:r>
      <w:r w:rsidRPr="00CB3979">
        <w:rPr>
          <w:rFonts w:asciiTheme="minorHAnsi" w:hAnsiTheme="minorHAnsi"/>
          <w:b/>
        </w:rPr>
        <w:t xml:space="preserve">s is made. </w:t>
      </w:r>
    </w:p>
    <w:p w14:paraId="2AD7FC93" w14:textId="77777777" w:rsidR="007855FD" w:rsidRDefault="007855FD" w:rsidP="007855FD">
      <w:pPr>
        <w:pStyle w:val="Default"/>
        <w:rPr>
          <w:rFonts w:asciiTheme="minorHAnsi" w:hAnsiTheme="minorHAnsi"/>
        </w:rPr>
      </w:pPr>
    </w:p>
    <w:p w14:paraId="3B016A2C" w14:textId="1BA60612" w:rsidR="007855FD" w:rsidRPr="00E5164A" w:rsidRDefault="007855FD" w:rsidP="007855FD">
      <w:pPr>
        <w:pStyle w:val="Default"/>
        <w:rPr>
          <w:rFonts w:asciiTheme="minorHAnsi" w:hAnsiTheme="minorHAnsi"/>
        </w:rPr>
      </w:pPr>
      <w:r w:rsidRPr="00E5164A">
        <w:rPr>
          <w:rFonts w:asciiTheme="minorHAnsi" w:hAnsiTheme="minorHAnsi"/>
        </w:rPr>
        <w:t xml:space="preserve">To be awarded as a grant recipient, the Principal Investigator(s) must sign a Grant Agreement in the form provided by </w:t>
      </w:r>
      <w:r w:rsidR="001E42C7">
        <w:rPr>
          <w:rFonts w:asciiTheme="minorHAnsi" w:hAnsiTheme="minorHAnsi"/>
        </w:rPr>
        <w:t>SSM</w:t>
      </w:r>
      <w:r w:rsidR="001920E6">
        <w:rPr>
          <w:rFonts w:asciiTheme="minorHAnsi" w:hAnsiTheme="minorHAnsi"/>
        </w:rPr>
        <w:t xml:space="preserve"> </w:t>
      </w:r>
      <w:r w:rsidR="001E42C7">
        <w:rPr>
          <w:rFonts w:asciiTheme="minorHAnsi" w:hAnsiTheme="minorHAnsi"/>
        </w:rPr>
        <w:t>AMA</w:t>
      </w:r>
      <w:r w:rsidRPr="00E5164A">
        <w:rPr>
          <w:rFonts w:asciiTheme="minorHAnsi" w:hAnsiTheme="minorHAnsi"/>
        </w:rPr>
        <w:t xml:space="preserve">, in its sole discretion. </w:t>
      </w:r>
    </w:p>
    <w:p w14:paraId="4052DA7F" w14:textId="77777777" w:rsidR="007855FD" w:rsidRPr="00E5164A" w:rsidRDefault="007855FD" w:rsidP="007855FD">
      <w:pPr>
        <w:pStyle w:val="Default"/>
        <w:rPr>
          <w:rFonts w:asciiTheme="minorHAnsi" w:hAnsiTheme="minorHAnsi"/>
        </w:rPr>
      </w:pPr>
    </w:p>
    <w:p w14:paraId="45952309" w14:textId="1C21640D" w:rsidR="007855FD" w:rsidRPr="00E5164A" w:rsidRDefault="001E42C7" w:rsidP="007855F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SSM</w:t>
      </w:r>
      <w:r w:rsidR="001920E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AMA</w:t>
      </w:r>
      <w:r w:rsidR="007855FD">
        <w:rPr>
          <w:rFonts w:asciiTheme="minorHAnsi" w:hAnsiTheme="minorHAnsi"/>
        </w:rPr>
        <w:t>, the Northern Ontario Academic Medical Association (NOAMA)</w:t>
      </w:r>
      <w:r w:rsidR="007855FD" w:rsidRPr="00E5164A">
        <w:rPr>
          <w:rFonts w:asciiTheme="minorHAnsi" w:hAnsiTheme="minorHAnsi"/>
        </w:rPr>
        <w:t xml:space="preserve"> </w:t>
      </w:r>
      <w:r w:rsidR="007855FD">
        <w:rPr>
          <w:rFonts w:asciiTheme="minorHAnsi" w:hAnsiTheme="minorHAnsi"/>
        </w:rPr>
        <w:t xml:space="preserve">and Northern Ontario School of Medicine (NOSM) </w:t>
      </w:r>
      <w:r w:rsidR="007855FD" w:rsidRPr="00E5164A">
        <w:rPr>
          <w:rFonts w:asciiTheme="minorHAnsi" w:hAnsiTheme="minorHAnsi"/>
        </w:rPr>
        <w:t xml:space="preserve">must be given credit in publications, </w:t>
      </w:r>
      <w:proofErr w:type="gramStart"/>
      <w:r w:rsidR="007855FD" w:rsidRPr="00E5164A">
        <w:rPr>
          <w:rFonts w:asciiTheme="minorHAnsi" w:hAnsiTheme="minorHAnsi"/>
        </w:rPr>
        <w:t>presentations</w:t>
      </w:r>
      <w:proofErr w:type="gramEnd"/>
      <w:r w:rsidR="007855FD" w:rsidRPr="00E5164A">
        <w:rPr>
          <w:rFonts w:asciiTheme="minorHAnsi" w:hAnsiTheme="minorHAnsi"/>
        </w:rPr>
        <w:t xml:space="preserve"> or communication activities</w:t>
      </w:r>
      <w:r w:rsidR="00731E7E">
        <w:rPr>
          <w:rFonts w:asciiTheme="minorHAnsi" w:hAnsiTheme="minorHAnsi"/>
        </w:rPr>
        <w:t xml:space="preserve">, </w:t>
      </w:r>
      <w:r w:rsidR="007855FD" w:rsidRPr="00E5164A">
        <w:rPr>
          <w:rFonts w:asciiTheme="minorHAnsi" w:hAnsiTheme="minorHAnsi"/>
        </w:rPr>
        <w:t xml:space="preserve">including media, symposia, research reports and promotional events arising from work funded by this grant. </w:t>
      </w:r>
    </w:p>
    <w:p w14:paraId="056DF580" w14:textId="748C4E67" w:rsidR="007855FD" w:rsidRPr="0094458A" w:rsidRDefault="007855FD" w:rsidP="00ED2469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E5164A">
        <w:rPr>
          <w:rFonts w:asciiTheme="minorHAnsi" w:hAnsiTheme="minorHAnsi"/>
        </w:rPr>
        <w:t xml:space="preserve">Grant recipients shall notify </w:t>
      </w:r>
      <w:r w:rsidR="001E42C7">
        <w:rPr>
          <w:rFonts w:asciiTheme="minorHAnsi" w:hAnsiTheme="minorHAnsi"/>
        </w:rPr>
        <w:t>SSM</w:t>
      </w:r>
      <w:r w:rsidR="001920E6">
        <w:rPr>
          <w:rFonts w:asciiTheme="minorHAnsi" w:hAnsiTheme="minorHAnsi"/>
        </w:rPr>
        <w:t xml:space="preserve"> </w:t>
      </w:r>
      <w:r w:rsidR="001E42C7">
        <w:rPr>
          <w:rFonts w:asciiTheme="minorHAnsi" w:hAnsiTheme="minorHAnsi"/>
        </w:rPr>
        <w:t>AMA</w:t>
      </w:r>
      <w:r w:rsidRPr="00E5164A">
        <w:rPr>
          <w:rFonts w:asciiTheme="minorHAnsi" w:hAnsiTheme="minorHAnsi"/>
        </w:rPr>
        <w:t xml:space="preserve"> of any dissemination activities they undertake from the project funded by this grant, including any symposia, </w:t>
      </w:r>
      <w:proofErr w:type="gramStart"/>
      <w:r w:rsidRPr="00E5164A">
        <w:rPr>
          <w:rFonts w:asciiTheme="minorHAnsi" w:hAnsiTheme="minorHAnsi"/>
        </w:rPr>
        <w:t>conferences</w:t>
      </w:r>
      <w:proofErr w:type="gramEnd"/>
      <w:r w:rsidRPr="00E5164A">
        <w:rPr>
          <w:rFonts w:asciiTheme="minorHAnsi" w:hAnsiTheme="minorHAnsi"/>
        </w:rPr>
        <w:t xml:space="preserve"> and other promotional events. </w:t>
      </w:r>
    </w:p>
    <w:p w14:paraId="607FA6EC" w14:textId="19E130EA" w:rsidR="00790ECE" w:rsidRPr="0094458A" w:rsidRDefault="007855FD" w:rsidP="007855FD">
      <w:pPr>
        <w:pStyle w:val="Default"/>
        <w:rPr>
          <w:rFonts w:asciiTheme="minorHAnsi" w:hAnsiTheme="minorHAnsi"/>
        </w:rPr>
      </w:pPr>
      <w:r w:rsidRPr="00E5164A">
        <w:rPr>
          <w:rFonts w:asciiTheme="minorHAnsi" w:hAnsiTheme="minorHAnsi"/>
        </w:rPr>
        <w:t xml:space="preserve">Any </w:t>
      </w:r>
      <w:r w:rsidR="004047C8">
        <w:rPr>
          <w:rFonts w:asciiTheme="minorHAnsi" w:hAnsiTheme="minorHAnsi"/>
        </w:rPr>
        <w:t>remaining</w:t>
      </w:r>
      <w:r>
        <w:rPr>
          <w:rFonts w:asciiTheme="minorHAnsi" w:hAnsiTheme="minorHAnsi"/>
        </w:rPr>
        <w:t xml:space="preserve"> </w:t>
      </w:r>
      <w:r w:rsidRPr="00E5164A">
        <w:rPr>
          <w:rFonts w:asciiTheme="minorHAnsi" w:hAnsiTheme="minorHAnsi"/>
        </w:rPr>
        <w:t>funds</w:t>
      </w:r>
      <w:r>
        <w:rPr>
          <w:rFonts w:asciiTheme="minorHAnsi" w:hAnsiTheme="minorHAnsi"/>
        </w:rPr>
        <w:t xml:space="preserve"> not used within the approved budget lines</w:t>
      </w:r>
      <w:r w:rsidRPr="00E5164A">
        <w:rPr>
          <w:rFonts w:asciiTheme="minorHAnsi" w:hAnsiTheme="minorHAnsi"/>
        </w:rPr>
        <w:t xml:space="preserve"> </w:t>
      </w:r>
      <w:r w:rsidR="00731E7E">
        <w:rPr>
          <w:rFonts w:asciiTheme="minorHAnsi" w:hAnsiTheme="minorHAnsi"/>
        </w:rPr>
        <w:t>will</w:t>
      </w:r>
      <w:r w:rsidRPr="00E5164A">
        <w:rPr>
          <w:rFonts w:asciiTheme="minorHAnsi" w:hAnsiTheme="minorHAnsi"/>
        </w:rPr>
        <w:t xml:space="preserve"> </w:t>
      </w:r>
      <w:r w:rsidR="004047C8">
        <w:rPr>
          <w:rFonts w:asciiTheme="minorHAnsi" w:hAnsiTheme="minorHAnsi"/>
        </w:rPr>
        <w:t xml:space="preserve">remain with </w:t>
      </w:r>
      <w:r w:rsidR="001E42C7">
        <w:rPr>
          <w:rFonts w:asciiTheme="minorHAnsi" w:hAnsiTheme="minorHAnsi"/>
        </w:rPr>
        <w:t>SSM</w:t>
      </w:r>
      <w:r w:rsidR="001920E6">
        <w:rPr>
          <w:rFonts w:asciiTheme="minorHAnsi" w:hAnsiTheme="minorHAnsi"/>
        </w:rPr>
        <w:t xml:space="preserve"> </w:t>
      </w:r>
      <w:r w:rsidR="001E42C7">
        <w:rPr>
          <w:rFonts w:asciiTheme="minorHAnsi" w:hAnsiTheme="minorHAnsi"/>
        </w:rPr>
        <w:t>AMA</w:t>
      </w:r>
      <w:r w:rsidRPr="00E5164A">
        <w:rPr>
          <w:rFonts w:asciiTheme="minorHAnsi" w:hAnsiTheme="minorHAnsi"/>
        </w:rPr>
        <w:t xml:space="preserve"> upon completion of the research project within the timeline indicated in </w:t>
      </w:r>
      <w:r>
        <w:rPr>
          <w:rFonts w:asciiTheme="minorHAnsi" w:hAnsiTheme="minorHAnsi"/>
        </w:rPr>
        <w:t xml:space="preserve">the approval letter or Grant Agreement. </w:t>
      </w:r>
    </w:p>
    <w:p w14:paraId="09589D87" w14:textId="4C55C779" w:rsidR="00CF6C40" w:rsidRPr="009C3A6A" w:rsidRDefault="00CF6C40" w:rsidP="001C54D4">
      <w:pPr>
        <w:pStyle w:val="Default"/>
      </w:pPr>
    </w:p>
    <w:p w14:paraId="0A520098" w14:textId="77777777" w:rsidR="00790ECE" w:rsidRDefault="00790ECE" w:rsidP="00790ECE">
      <w:pPr>
        <w:pStyle w:val="Heading2"/>
      </w:pPr>
      <w:bookmarkStart w:id="22" w:name="_Toc63067030"/>
      <w:r>
        <w:t>Research Grant Application Questions</w:t>
      </w:r>
      <w:bookmarkEnd w:id="22"/>
    </w:p>
    <w:p w14:paraId="5F329437" w14:textId="186C45FA" w:rsidR="00790ECE" w:rsidRDefault="004047C8" w:rsidP="00790EC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Project Title</w:t>
      </w:r>
    </w:p>
    <w:p w14:paraId="2AFD4FB4" w14:textId="5F3FE7DD" w:rsidR="003776C2" w:rsidRDefault="003776C2" w:rsidP="00790EC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Contact Information</w:t>
      </w:r>
    </w:p>
    <w:p w14:paraId="31AEF81B" w14:textId="5EF3BD8B" w:rsidR="003776C2" w:rsidRPr="001C54D4" w:rsidRDefault="003776C2" w:rsidP="003776C2">
      <w:pPr>
        <w:pStyle w:val="ListParagraph"/>
        <w:numPr>
          <w:ilvl w:val="1"/>
          <w:numId w:val="10"/>
        </w:numPr>
        <w:rPr>
          <w:b/>
        </w:rPr>
      </w:pPr>
      <w:r>
        <w:rPr>
          <w:bCs/>
        </w:rPr>
        <w:t>Project Lead Name</w:t>
      </w:r>
    </w:p>
    <w:p w14:paraId="47BB772E" w14:textId="27CE11B2" w:rsidR="003776C2" w:rsidRPr="001C54D4" w:rsidRDefault="003776C2" w:rsidP="003776C2">
      <w:pPr>
        <w:pStyle w:val="ListParagraph"/>
        <w:numPr>
          <w:ilvl w:val="1"/>
          <w:numId w:val="10"/>
        </w:numPr>
        <w:rPr>
          <w:b/>
        </w:rPr>
      </w:pPr>
      <w:r>
        <w:rPr>
          <w:bCs/>
        </w:rPr>
        <w:t>Email</w:t>
      </w:r>
    </w:p>
    <w:p w14:paraId="2789A485" w14:textId="03447F6F" w:rsidR="003776C2" w:rsidRPr="001C54D4" w:rsidRDefault="003776C2" w:rsidP="003776C2">
      <w:pPr>
        <w:pStyle w:val="ListParagraph"/>
        <w:numPr>
          <w:ilvl w:val="1"/>
          <w:numId w:val="10"/>
        </w:numPr>
        <w:rPr>
          <w:b/>
        </w:rPr>
      </w:pPr>
      <w:r>
        <w:rPr>
          <w:bCs/>
        </w:rPr>
        <w:t>Co-Applicant names</w:t>
      </w:r>
    </w:p>
    <w:p w14:paraId="75D9890E" w14:textId="1CF32754" w:rsidR="003776C2" w:rsidRPr="001C54D4" w:rsidRDefault="003776C2" w:rsidP="003776C2">
      <w:pPr>
        <w:pStyle w:val="ListParagraph"/>
        <w:numPr>
          <w:ilvl w:val="1"/>
          <w:numId w:val="10"/>
        </w:numPr>
        <w:rPr>
          <w:b/>
        </w:rPr>
      </w:pPr>
      <w:r>
        <w:rPr>
          <w:bCs/>
        </w:rPr>
        <w:t>Co-Applicant emails</w:t>
      </w:r>
    </w:p>
    <w:p w14:paraId="373884A7" w14:textId="58E30BF6" w:rsidR="003776C2" w:rsidRDefault="003776C2" w:rsidP="003776C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Project Description</w:t>
      </w:r>
    </w:p>
    <w:p w14:paraId="194EB143" w14:textId="423295B9" w:rsidR="003776C2" w:rsidRDefault="003776C2" w:rsidP="003776C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Project Goals</w:t>
      </w:r>
    </w:p>
    <w:p w14:paraId="29A6BBEA" w14:textId="62DEE68E" w:rsidR="003776C2" w:rsidRDefault="003776C2" w:rsidP="003776C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Funding</w:t>
      </w:r>
    </w:p>
    <w:p w14:paraId="1C3FBCEA" w14:textId="65936E6A" w:rsidR="003776C2" w:rsidRPr="0066633D" w:rsidRDefault="003776C2" w:rsidP="003776C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Funding Management</w:t>
      </w:r>
    </w:p>
    <w:p w14:paraId="0A6F42F4" w14:textId="555D3E0C" w:rsidR="00790ECE" w:rsidRPr="006166BC" w:rsidRDefault="00790ECE" w:rsidP="001C54D4">
      <w:pPr>
        <w:pStyle w:val="ListParagraph"/>
        <w:numPr>
          <w:ilvl w:val="0"/>
          <w:numId w:val="10"/>
        </w:numPr>
      </w:pPr>
      <w:r w:rsidRPr="006166BC">
        <w:rPr>
          <w:b/>
        </w:rPr>
        <w:t xml:space="preserve">SSMAMA Budget Attached (Y/N) </w:t>
      </w:r>
    </w:p>
    <w:p w14:paraId="3727EB8A" w14:textId="77777777" w:rsidR="009E437F" w:rsidRPr="009E437F" w:rsidRDefault="009E437F" w:rsidP="009E437F">
      <w:pPr>
        <w:spacing w:after="0"/>
        <w:rPr>
          <w:b/>
        </w:rPr>
      </w:pPr>
    </w:p>
    <w:p w14:paraId="76B4FB9D" w14:textId="36D951E1" w:rsidR="00D31801" w:rsidRPr="00E5164A" w:rsidRDefault="00D31801" w:rsidP="007855FD">
      <w:pPr>
        <w:pStyle w:val="Heading1"/>
        <w:tabs>
          <w:tab w:val="left" w:pos="1812"/>
        </w:tabs>
        <w:spacing w:before="100"/>
      </w:pPr>
      <w:bookmarkStart w:id="23" w:name="_Toc63067031"/>
      <w:r w:rsidRPr="00E5164A">
        <w:t>Indemnity</w:t>
      </w:r>
      <w:bookmarkEnd w:id="23"/>
      <w:r w:rsidR="007855FD">
        <w:tab/>
      </w:r>
    </w:p>
    <w:p w14:paraId="79FDF1A1" w14:textId="0B8B0419" w:rsidR="00D31801" w:rsidRPr="00E5164A" w:rsidRDefault="00D31801" w:rsidP="007855FD">
      <w:pPr>
        <w:spacing w:after="100"/>
        <w:rPr>
          <w:sz w:val="24"/>
          <w:szCs w:val="24"/>
        </w:rPr>
      </w:pPr>
      <w:r w:rsidRPr="00E5164A">
        <w:rPr>
          <w:sz w:val="24"/>
          <w:szCs w:val="24"/>
        </w:rPr>
        <w:t xml:space="preserve">The Recipient shall indemnify, defend and hold harmless </w:t>
      </w:r>
      <w:r w:rsidR="001E42C7">
        <w:rPr>
          <w:sz w:val="24"/>
          <w:szCs w:val="24"/>
        </w:rPr>
        <w:t>SSMAMA</w:t>
      </w:r>
      <w:r w:rsidRPr="00E5164A">
        <w:rPr>
          <w:sz w:val="24"/>
          <w:szCs w:val="24"/>
        </w:rPr>
        <w:t>, its directors, officers, members, employees</w:t>
      </w:r>
      <w:r w:rsidR="00CB7A45">
        <w:rPr>
          <w:sz w:val="24"/>
          <w:szCs w:val="24"/>
        </w:rPr>
        <w:t>,</w:t>
      </w:r>
      <w:r w:rsidRPr="00E5164A">
        <w:rPr>
          <w:sz w:val="24"/>
          <w:szCs w:val="24"/>
        </w:rPr>
        <w:t xml:space="preserve"> and agents (the “</w:t>
      </w:r>
      <w:r w:rsidRPr="00E5164A">
        <w:rPr>
          <w:b/>
          <w:bCs/>
          <w:sz w:val="24"/>
          <w:szCs w:val="24"/>
        </w:rPr>
        <w:t>Indemnified Parties</w:t>
      </w:r>
      <w:r w:rsidRPr="00E5164A">
        <w:rPr>
          <w:sz w:val="24"/>
          <w:szCs w:val="24"/>
        </w:rPr>
        <w:t xml:space="preserve">”) from and against all claims, demands, losses, actions, causes of action, suits, proceedings, costs, charges, fines, penalties, fees or expenses (including legal fees on a solicitor and client basis), assessments, judgments, </w:t>
      </w:r>
      <w:r w:rsidRPr="00E5164A">
        <w:rPr>
          <w:sz w:val="24"/>
          <w:szCs w:val="24"/>
        </w:rPr>
        <w:lastRenderedPageBreak/>
        <w:t>damages and liabilities whatsoever (each a “</w:t>
      </w:r>
      <w:r w:rsidRPr="00E5164A">
        <w:rPr>
          <w:b/>
          <w:bCs/>
          <w:sz w:val="24"/>
          <w:szCs w:val="24"/>
        </w:rPr>
        <w:t>Claim</w:t>
      </w:r>
      <w:r w:rsidRPr="00E5164A">
        <w:rPr>
          <w:sz w:val="24"/>
          <w:szCs w:val="24"/>
        </w:rPr>
        <w:t>” and collectively “</w:t>
      </w:r>
      <w:r w:rsidRPr="00E5164A">
        <w:rPr>
          <w:b/>
          <w:bCs/>
          <w:sz w:val="24"/>
          <w:szCs w:val="24"/>
        </w:rPr>
        <w:t>Claims</w:t>
      </w:r>
      <w:r w:rsidRPr="00E5164A">
        <w:rPr>
          <w:sz w:val="24"/>
          <w:szCs w:val="24"/>
        </w:rPr>
        <w:t>”</w:t>
      </w:r>
      <w:r w:rsidRPr="00E5164A">
        <w:rPr>
          <w:b/>
          <w:bCs/>
          <w:sz w:val="24"/>
          <w:szCs w:val="24"/>
        </w:rPr>
        <w:t>)</w:t>
      </w:r>
      <w:r w:rsidRPr="00E5164A">
        <w:rPr>
          <w:sz w:val="24"/>
          <w:szCs w:val="24"/>
        </w:rPr>
        <w:t xml:space="preserve"> which the Indemnified Parties, or any of them, may sustain, suffer, incur, be a party to, or be liable for in connection with (</w:t>
      </w:r>
      <w:proofErr w:type="spellStart"/>
      <w:r w:rsidRPr="00E5164A">
        <w:rPr>
          <w:sz w:val="24"/>
          <w:szCs w:val="24"/>
        </w:rPr>
        <w:t>i</w:t>
      </w:r>
      <w:proofErr w:type="spellEnd"/>
      <w:r w:rsidRPr="00E5164A">
        <w:rPr>
          <w:sz w:val="24"/>
          <w:szCs w:val="24"/>
        </w:rPr>
        <w:t xml:space="preserve">) any breach, violation or non-performance by the Recipient of any covenants, representations, warranties, agreements or obligations of the Recipient under this Grant Agreement or applicable Laws; (ii) the negligent or wilful misconduct by Recipient; or (iii) any Claims sustained by or brought against </w:t>
      </w:r>
      <w:r w:rsidR="001E42C7">
        <w:rPr>
          <w:sz w:val="24"/>
          <w:szCs w:val="24"/>
        </w:rPr>
        <w:t>SSMAMA</w:t>
      </w:r>
      <w:r w:rsidRPr="00E5164A">
        <w:rPr>
          <w:sz w:val="24"/>
          <w:szCs w:val="24"/>
        </w:rPr>
        <w:t xml:space="preserve"> by a third party arising out of, related to or in co</w:t>
      </w:r>
      <w:r w:rsidR="0074584C">
        <w:rPr>
          <w:sz w:val="24"/>
          <w:szCs w:val="24"/>
        </w:rPr>
        <w:t>nnection with the Project, the a</w:t>
      </w:r>
      <w:r w:rsidRPr="00E5164A">
        <w:rPr>
          <w:sz w:val="24"/>
          <w:szCs w:val="24"/>
        </w:rPr>
        <w:t xml:space="preserve">pplication, the Grant, the Grant Agreement or the Program. This indemnity will survive the termination or expiration of the Grant Agreement. </w:t>
      </w:r>
      <w:bookmarkStart w:id="24" w:name="9"/>
      <w:bookmarkEnd w:id="24"/>
    </w:p>
    <w:p w14:paraId="1E2BB3E9" w14:textId="77777777" w:rsidR="00D31801" w:rsidRPr="00E5164A" w:rsidRDefault="00D31801" w:rsidP="007855FD">
      <w:pPr>
        <w:pStyle w:val="Heading1"/>
        <w:spacing w:before="100"/>
      </w:pPr>
      <w:bookmarkStart w:id="25" w:name="_Toc63067032"/>
      <w:r w:rsidRPr="00E5164A">
        <w:t>Release</w:t>
      </w:r>
      <w:bookmarkEnd w:id="25"/>
    </w:p>
    <w:p w14:paraId="0DA1C664" w14:textId="0E80D4DE" w:rsidR="00171186" w:rsidRDefault="00D31801" w:rsidP="0094458A">
      <w:pPr>
        <w:spacing w:after="0"/>
        <w:rPr>
          <w:sz w:val="24"/>
          <w:szCs w:val="24"/>
        </w:rPr>
      </w:pPr>
      <w:r w:rsidRPr="00E5164A">
        <w:rPr>
          <w:sz w:val="24"/>
          <w:szCs w:val="24"/>
        </w:rPr>
        <w:t xml:space="preserve">The Recipient hereby releases </w:t>
      </w:r>
      <w:r w:rsidR="001E42C7">
        <w:rPr>
          <w:sz w:val="24"/>
          <w:szCs w:val="24"/>
        </w:rPr>
        <w:t>SSMAMA</w:t>
      </w:r>
      <w:r w:rsidRPr="00E5164A">
        <w:rPr>
          <w:sz w:val="24"/>
          <w:szCs w:val="24"/>
        </w:rPr>
        <w:t xml:space="preserve"> from any and all liability related to or in connection with all Claims sustained by or brought against the Recipient by a third party arising out of, related to or in connect</w:t>
      </w:r>
      <w:r w:rsidR="0074584C">
        <w:rPr>
          <w:sz w:val="24"/>
          <w:szCs w:val="24"/>
        </w:rPr>
        <w:t>ion with the Project, the a</w:t>
      </w:r>
      <w:r w:rsidRPr="00E5164A">
        <w:rPr>
          <w:sz w:val="24"/>
          <w:szCs w:val="24"/>
        </w:rPr>
        <w:t xml:space="preserve">pplication, the Grant, the Products, the Grant Agreement or the Program, and the Recipient shall not seek recovery or indemnity from </w:t>
      </w:r>
      <w:r w:rsidR="001E42C7">
        <w:rPr>
          <w:sz w:val="24"/>
          <w:szCs w:val="24"/>
        </w:rPr>
        <w:t>SSMAMA</w:t>
      </w:r>
      <w:r w:rsidRPr="00E5164A">
        <w:rPr>
          <w:sz w:val="24"/>
          <w:szCs w:val="24"/>
        </w:rPr>
        <w:t xml:space="preserve"> in respect of any Claim whatsoever sustained by or brought against the Recipient by a third party arising out of, related to or in co</w:t>
      </w:r>
      <w:r w:rsidR="005C14C8">
        <w:rPr>
          <w:sz w:val="24"/>
          <w:szCs w:val="24"/>
        </w:rPr>
        <w:t>nnection with the Project, the a</w:t>
      </w:r>
      <w:r w:rsidRPr="00E5164A">
        <w:rPr>
          <w:sz w:val="24"/>
          <w:szCs w:val="24"/>
        </w:rPr>
        <w:t>pplication, the Grant, the Grant Agreement or the Program.</w:t>
      </w:r>
    </w:p>
    <w:p w14:paraId="612F3533" w14:textId="4B2DE228" w:rsidR="00FA1ED1" w:rsidRPr="00EA119E" w:rsidRDefault="00EA119E" w:rsidP="007855FD">
      <w:pPr>
        <w:pStyle w:val="Heading1"/>
        <w:spacing w:before="100"/>
      </w:pPr>
      <w:bookmarkStart w:id="26" w:name="_Contact"/>
      <w:bookmarkStart w:id="27" w:name="_Contact_1"/>
      <w:bookmarkStart w:id="28" w:name="_Contact_2"/>
      <w:bookmarkStart w:id="29" w:name="_Contact_3"/>
      <w:bookmarkStart w:id="30" w:name="_Toc63067033"/>
      <w:bookmarkEnd w:id="26"/>
      <w:bookmarkEnd w:id="27"/>
      <w:bookmarkEnd w:id="28"/>
      <w:bookmarkEnd w:id="29"/>
      <w:r w:rsidRPr="001A3BDD">
        <w:t>Contact</w:t>
      </w:r>
      <w:bookmarkEnd w:id="3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02"/>
        <w:gridCol w:w="2268"/>
      </w:tblGrid>
      <w:tr w:rsidR="00C300AE" w:rsidRPr="003F6804" w14:paraId="09CDAB7B" w14:textId="77777777" w:rsidTr="00196101">
        <w:trPr>
          <w:trHeight w:val="2570"/>
        </w:trPr>
        <w:tc>
          <w:tcPr>
            <w:tcW w:w="2802" w:type="dxa"/>
          </w:tcPr>
          <w:p w14:paraId="1F5AB905" w14:textId="77777777" w:rsidR="00C300AE" w:rsidRDefault="00C300AE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CA"/>
              </w:rPr>
              <w:t>Wendy Doda</w:t>
            </w:r>
          </w:p>
          <w:p w14:paraId="4827C990" w14:textId="77777777" w:rsidR="00C300AE" w:rsidRDefault="00C300AE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CA"/>
              </w:rPr>
              <w:t>Research Coordinator</w:t>
            </w:r>
          </w:p>
          <w:p w14:paraId="7E4FBD4C" w14:textId="7F72FC6C" w:rsidR="00C300AE" w:rsidRDefault="00C300AE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CA"/>
              </w:rPr>
              <w:t>SSMAMA</w:t>
            </w:r>
          </w:p>
          <w:p w14:paraId="21318A0D" w14:textId="77777777" w:rsidR="00C300AE" w:rsidRDefault="00C300AE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</w:p>
          <w:p w14:paraId="0784EC06" w14:textId="508D43DB" w:rsidR="00C300AE" w:rsidRDefault="00C300AE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CA"/>
              </w:rPr>
              <w:t xml:space="preserve">e. </w:t>
            </w:r>
            <w:hyperlink r:id="rId10" w:history="1">
              <w:r w:rsidRPr="005F111D">
                <w:rPr>
                  <w:rStyle w:val="Hyperlink"/>
                  <w:rFonts w:eastAsiaTheme="minorEastAsia"/>
                  <w:noProof/>
                  <w:sz w:val="20"/>
                  <w:szCs w:val="20"/>
                  <w:lang w:eastAsia="en-CA"/>
                </w:rPr>
                <w:t>wdoda@ssmic.com</w:t>
              </w:r>
            </w:hyperlink>
          </w:p>
          <w:p w14:paraId="6C96B4E5" w14:textId="74585153" w:rsidR="00F57BD1" w:rsidRDefault="00F57BD1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CA"/>
              </w:rPr>
              <w:t>Innovation Centre contact</w:t>
            </w:r>
          </w:p>
          <w:p w14:paraId="0FA808BF" w14:textId="0971C4C7" w:rsidR="00C300AE" w:rsidRDefault="00C300AE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CA"/>
              </w:rPr>
              <w:t>t. 705-942-7927 X3006</w:t>
            </w:r>
          </w:p>
          <w:p w14:paraId="72407194" w14:textId="32CCC3E2" w:rsidR="00F57BD1" w:rsidRDefault="00F57BD1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CA"/>
              </w:rPr>
              <w:t>Hospital contact</w:t>
            </w:r>
          </w:p>
          <w:p w14:paraId="7AFB1C39" w14:textId="49A992CE" w:rsidR="00F57BD1" w:rsidRDefault="00F57BD1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CA"/>
              </w:rPr>
              <w:t>t. 705-759-3434 X6715</w:t>
            </w:r>
          </w:p>
        </w:tc>
        <w:tc>
          <w:tcPr>
            <w:tcW w:w="2802" w:type="dxa"/>
          </w:tcPr>
          <w:p w14:paraId="19348A55" w14:textId="502A1F2F" w:rsidR="00C300AE" w:rsidRPr="003F6804" w:rsidRDefault="00C300AE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CA"/>
              </w:rPr>
              <w:t>Carrie Stewart</w:t>
            </w:r>
          </w:p>
          <w:p w14:paraId="0FAB95E1" w14:textId="77777777" w:rsidR="00C300AE" w:rsidRPr="003F6804" w:rsidRDefault="00C300AE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CA"/>
              </w:rPr>
              <w:t>Administrative Coordinator</w:t>
            </w:r>
          </w:p>
          <w:p w14:paraId="44A198A7" w14:textId="794AA8C7" w:rsidR="00C300AE" w:rsidRPr="003F6804" w:rsidRDefault="00C300AE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CA"/>
              </w:rPr>
              <w:t>SSMAMA</w:t>
            </w:r>
          </w:p>
          <w:p w14:paraId="066A1630" w14:textId="77777777" w:rsidR="00C300AE" w:rsidRPr="003F6804" w:rsidRDefault="00C300AE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</w:p>
          <w:p w14:paraId="2EE1E8E9" w14:textId="77777777" w:rsidR="00C300AE" w:rsidRPr="003F6804" w:rsidRDefault="00C300AE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 w:rsidRPr="003F6804">
              <w:rPr>
                <w:rFonts w:eastAsiaTheme="minorEastAsia"/>
                <w:noProof/>
                <w:sz w:val="20"/>
                <w:szCs w:val="20"/>
                <w:lang w:eastAsia="en-CA"/>
              </w:rPr>
              <w:t xml:space="preserve">e. </w:t>
            </w:r>
            <w:r w:rsidRPr="00971BFF">
              <w:rPr>
                <w:rFonts w:eastAsiaTheme="minorEastAsia"/>
                <w:noProof/>
                <w:sz w:val="20"/>
                <w:szCs w:val="20"/>
                <w:lang w:eastAsia="en-CA"/>
              </w:rPr>
              <w:t>ssmm</w:t>
            </w:r>
            <w:r>
              <w:rPr>
                <w:rFonts w:eastAsiaTheme="minorEastAsia"/>
                <w:noProof/>
                <w:sz w:val="20"/>
                <w:szCs w:val="20"/>
                <w:lang w:eastAsia="en-CA"/>
              </w:rPr>
              <w:t>amaoffice@gmail.com</w:t>
            </w:r>
          </w:p>
          <w:p w14:paraId="49B6074E" w14:textId="0AEDC4DD" w:rsidR="00C300AE" w:rsidRPr="00971BFF" w:rsidRDefault="00C300AE" w:rsidP="003F6804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 w:rsidRPr="003F6804">
              <w:rPr>
                <w:rFonts w:eastAsiaTheme="minorEastAsia"/>
                <w:noProof/>
                <w:sz w:val="20"/>
                <w:szCs w:val="20"/>
                <w:lang w:eastAsia="en-CA"/>
              </w:rPr>
              <w:t>t. 705.</w:t>
            </w:r>
            <w:r>
              <w:rPr>
                <w:rFonts w:eastAsiaTheme="minorEastAsia"/>
                <w:noProof/>
                <w:sz w:val="20"/>
                <w:szCs w:val="20"/>
                <w:lang w:eastAsia="en-CA"/>
              </w:rPr>
              <w:t>206.4627</w:t>
            </w:r>
          </w:p>
        </w:tc>
        <w:tc>
          <w:tcPr>
            <w:tcW w:w="2268" w:type="dxa"/>
          </w:tcPr>
          <w:p w14:paraId="4D2B7CF2" w14:textId="77777777" w:rsidR="00C300AE" w:rsidRPr="003F6804" w:rsidRDefault="00C300AE" w:rsidP="00971BFF">
            <w:pPr>
              <w:rPr>
                <w:sz w:val="20"/>
                <w:szCs w:val="20"/>
              </w:rPr>
            </w:pPr>
            <w:r w:rsidRPr="003F6804">
              <w:rPr>
                <w:sz w:val="20"/>
                <w:szCs w:val="20"/>
              </w:rPr>
              <w:t>Dr. Edward Hirvi</w:t>
            </w:r>
          </w:p>
          <w:p w14:paraId="18652C44" w14:textId="77777777" w:rsidR="00C300AE" w:rsidRPr="003F6804" w:rsidRDefault="00C300AE" w:rsidP="00971BFF">
            <w:pPr>
              <w:rPr>
                <w:sz w:val="20"/>
                <w:szCs w:val="20"/>
              </w:rPr>
            </w:pPr>
            <w:r w:rsidRPr="003F6804">
              <w:rPr>
                <w:sz w:val="20"/>
                <w:szCs w:val="20"/>
              </w:rPr>
              <w:t>President</w:t>
            </w:r>
          </w:p>
          <w:p w14:paraId="4B8BD8C5" w14:textId="4039C9B6" w:rsidR="00C300AE" w:rsidRDefault="00C300AE" w:rsidP="0097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SSMAMA</w:t>
            </w:r>
          </w:p>
          <w:p w14:paraId="4F07CB1E" w14:textId="4E2163F3" w:rsidR="00C300AE" w:rsidRDefault="00C300AE" w:rsidP="003F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hyperlink r:id="rId11" w:history="1">
              <w:r w:rsidRPr="00117265">
                <w:rPr>
                  <w:rStyle w:val="Hyperlink"/>
                  <w:sz w:val="20"/>
                  <w:szCs w:val="20"/>
                </w:rPr>
                <w:t>Hirvi_e@ghc.on.ca</w:t>
              </w:r>
            </w:hyperlink>
          </w:p>
          <w:p w14:paraId="46809F76" w14:textId="03D3EE45" w:rsidR="00C300AE" w:rsidRDefault="00C300AE" w:rsidP="003F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705.759.5694</w:t>
            </w:r>
          </w:p>
          <w:p w14:paraId="2CC48276" w14:textId="4D278FCE" w:rsidR="00C300AE" w:rsidRPr="003F6804" w:rsidRDefault="00C300AE" w:rsidP="003F6804">
            <w:pPr>
              <w:rPr>
                <w:sz w:val="20"/>
                <w:szCs w:val="20"/>
              </w:rPr>
            </w:pPr>
          </w:p>
        </w:tc>
      </w:tr>
      <w:tr w:rsidR="00C300AE" w:rsidRPr="003F6804" w14:paraId="1A4E5D75" w14:textId="77777777" w:rsidTr="00196101">
        <w:trPr>
          <w:trHeight w:val="1467"/>
        </w:trPr>
        <w:tc>
          <w:tcPr>
            <w:tcW w:w="2802" w:type="dxa"/>
          </w:tcPr>
          <w:p w14:paraId="798BD0A0" w14:textId="03FC28DB" w:rsidR="00C300AE" w:rsidRDefault="00C300AE" w:rsidP="0097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SSMAMA Research Office</w:t>
            </w:r>
          </w:p>
          <w:p w14:paraId="0877E867" w14:textId="77777777" w:rsidR="00C300AE" w:rsidRDefault="00C300AE" w:rsidP="0097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The Innovation Centre</w:t>
            </w:r>
          </w:p>
          <w:p w14:paraId="037B7EFC" w14:textId="77777777" w:rsidR="00C300AE" w:rsidRDefault="00C300AE" w:rsidP="0097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SSM Civic Centre</w:t>
            </w:r>
          </w:p>
          <w:p w14:paraId="11E6350B" w14:textId="77777777" w:rsidR="00C300AE" w:rsidRDefault="00C300AE" w:rsidP="0097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Foster Drive, Level 6</w:t>
            </w:r>
          </w:p>
          <w:p w14:paraId="5DFE34A7" w14:textId="77777777" w:rsidR="00C300AE" w:rsidRDefault="00C300AE" w:rsidP="0097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Sault Ste. Marie, ON</w:t>
            </w:r>
          </w:p>
          <w:p w14:paraId="782C1ECE" w14:textId="1D6CB3CF" w:rsidR="00C300AE" w:rsidRDefault="00C300AE" w:rsidP="0097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P6A 5X6</w:t>
            </w:r>
          </w:p>
        </w:tc>
        <w:tc>
          <w:tcPr>
            <w:tcW w:w="5070" w:type="dxa"/>
            <w:gridSpan w:val="2"/>
          </w:tcPr>
          <w:p w14:paraId="3A0A85E1" w14:textId="7BB815F3" w:rsidR="00C300AE" w:rsidRDefault="00C300AE" w:rsidP="0097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SSMAMA</w:t>
            </w:r>
          </w:p>
          <w:p w14:paraId="40BED371" w14:textId="5EA606CF" w:rsidR="00C300AE" w:rsidRDefault="00C300AE" w:rsidP="0097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Sault Area Hospital</w:t>
            </w:r>
          </w:p>
          <w:p w14:paraId="73C2738F" w14:textId="77777777" w:rsidR="00C300AE" w:rsidRDefault="00C300AE" w:rsidP="0097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Great Northern Road</w:t>
            </w:r>
          </w:p>
          <w:p w14:paraId="05D8292B" w14:textId="77777777" w:rsidR="00C300AE" w:rsidRDefault="00C300AE" w:rsidP="0097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Sault Ste. Marie, ON</w:t>
            </w:r>
          </w:p>
          <w:p w14:paraId="6C1FC826" w14:textId="50AFFF9B" w:rsidR="00C300AE" w:rsidRDefault="00C300AE" w:rsidP="00971BFF">
            <w:pPr>
              <w:rPr>
                <w:rFonts w:eastAsiaTheme="minorEastAsia"/>
                <w:noProof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P6B 0A8</w:t>
            </w:r>
          </w:p>
        </w:tc>
      </w:tr>
    </w:tbl>
    <w:p w14:paraId="5CA22527" w14:textId="6A48BC6A" w:rsidR="00B704C7" w:rsidRDefault="00B704C7" w:rsidP="00B704C7">
      <w:pPr>
        <w:pStyle w:val="Heading2"/>
      </w:pPr>
      <w:bookmarkStart w:id="31" w:name="_Toc63067034"/>
      <w:r>
        <w:t xml:space="preserve">Appendix A: </w:t>
      </w:r>
      <w:r w:rsidR="005634AE">
        <w:t xml:space="preserve">Definitions and Clarifications of </w:t>
      </w:r>
      <w:r w:rsidR="004F2C8F">
        <w:t>Terms Used</w:t>
      </w:r>
      <w:bookmarkEnd w:id="31"/>
    </w:p>
    <w:p w14:paraId="3BD6F4C8" w14:textId="48204F60" w:rsidR="00B704C7" w:rsidRDefault="005634AE" w:rsidP="00B704C7">
      <w:r>
        <w:rPr>
          <w:b/>
        </w:rPr>
        <w:t xml:space="preserve">Applicant / </w:t>
      </w:r>
      <w:r w:rsidR="00296580">
        <w:rPr>
          <w:b/>
        </w:rPr>
        <w:t>Principal</w:t>
      </w:r>
      <w:r w:rsidRPr="005634AE">
        <w:rPr>
          <w:b/>
        </w:rPr>
        <w:t xml:space="preserve"> Investigator (PI) </w:t>
      </w:r>
      <w:r>
        <w:t xml:space="preserve">– Applicant always refers to the </w:t>
      </w:r>
      <w:r w:rsidR="00C300AE" w:rsidRPr="00D65521">
        <w:t>Principal Investigator (PI)</w:t>
      </w:r>
      <w:r>
        <w:t xml:space="preserve"> who must </w:t>
      </w:r>
      <w:r w:rsidR="00341F77">
        <w:t xml:space="preserve">be a member of the </w:t>
      </w:r>
      <w:r w:rsidR="001E42C7">
        <w:t>SSM AMA</w:t>
      </w:r>
      <w:r w:rsidR="00341F77">
        <w:t xml:space="preserve">, </w:t>
      </w:r>
      <w:r w:rsidR="00341F77" w:rsidRPr="00341F77">
        <w:rPr>
          <w:rFonts w:cs="Arial"/>
        </w:rPr>
        <w:t>a licenced MD with the College of Physicians and Surgeons of Ontario, and hold</w:t>
      </w:r>
      <w:r w:rsidR="00722A74">
        <w:rPr>
          <w:rFonts w:cs="Arial"/>
        </w:rPr>
        <w:t xml:space="preserve"> an </w:t>
      </w:r>
      <w:r w:rsidR="00341F77" w:rsidRPr="00341F77">
        <w:rPr>
          <w:rFonts w:cs="Arial"/>
        </w:rPr>
        <w:t>academic appointment with the Northern Ontario School of Medicine (NOSM</w:t>
      </w:r>
      <w:r w:rsidR="00341F77">
        <w:rPr>
          <w:rFonts w:cs="Arial"/>
        </w:rPr>
        <w:t>).</w:t>
      </w:r>
    </w:p>
    <w:p w14:paraId="25DED95E" w14:textId="1A91F64F" w:rsidR="005634AE" w:rsidRDefault="005634AE" w:rsidP="005634AE">
      <w:r w:rsidRPr="005634AE">
        <w:rPr>
          <w:b/>
        </w:rPr>
        <w:t>Application</w:t>
      </w:r>
      <w:r>
        <w:rPr>
          <w:b/>
        </w:rPr>
        <w:t xml:space="preserve"> </w:t>
      </w:r>
      <w:r>
        <w:t>– Application refers to the submission for funding inclusive of the online form and all attachments</w:t>
      </w:r>
      <w:r w:rsidR="00722A74">
        <w:t xml:space="preserve">, </w:t>
      </w:r>
      <w:r>
        <w:t xml:space="preserve">as per the </w:t>
      </w:r>
      <w:r w:rsidR="00C300AE" w:rsidRPr="00D65521">
        <w:t>checklists</w:t>
      </w:r>
      <w:r>
        <w:t xml:space="preserve"> for each respective grant type. </w:t>
      </w:r>
    </w:p>
    <w:p w14:paraId="2B112B3E" w14:textId="6CA305C5" w:rsidR="005634AE" w:rsidRPr="005634AE" w:rsidRDefault="005634AE" w:rsidP="00B704C7">
      <w:r w:rsidRPr="005634AE">
        <w:rPr>
          <w:b/>
        </w:rPr>
        <w:lastRenderedPageBreak/>
        <w:t>Co-Applicants</w:t>
      </w:r>
      <w:r>
        <w:t xml:space="preserve"> – Co-Applicants do not have to be </w:t>
      </w:r>
      <w:r w:rsidR="001E42C7">
        <w:t>SSMAMA</w:t>
      </w:r>
      <w:r>
        <w:t xml:space="preserve"> members. </w:t>
      </w:r>
      <w:r w:rsidR="00722A74">
        <w:t>T</w:t>
      </w:r>
      <w:r>
        <w:t xml:space="preserve">he only requirements are that they (1) have completed at least one undergraduate degree and (2) will be putting in as much work into the project as the PI. </w:t>
      </w:r>
    </w:p>
    <w:p w14:paraId="4CB4C622" w14:textId="285E7418" w:rsidR="005634AE" w:rsidRDefault="005634AE" w:rsidP="00B704C7">
      <w:pPr>
        <w:rPr>
          <w:b/>
        </w:rPr>
      </w:pPr>
      <w:r>
        <w:rPr>
          <w:b/>
        </w:rPr>
        <w:t xml:space="preserve">Grant Agreement </w:t>
      </w:r>
      <w:r>
        <w:t xml:space="preserve">– The </w:t>
      </w:r>
      <w:r w:rsidR="001E42C7">
        <w:t>SSMAMA</w:t>
      </w:r>
      <w:r>
        <w:t xml:space="preserve"> will provide a Grant Agreement for PIs to sign, which will </w:t>
      </w:r>
      <w:r w:rsidR="00EB42E7">
        <w:t xml:space="preserve">subsequently release the funding </w:t>
      </w:r>
      <w:r w:rsidR="00341F77">
        <w:t>with the date of signing as the official project start date</w:t>
      </w:r>
      <w:r>
        <w:t>.</w:t>
      </w:r>
    </w:p>
    <w:p w14:paraId="3A1B0A8A" w14:textId="1A3BC3AE" w:rsidR="00D62C4B" w:rsidRPr="00B704C7" w:rsidRDefault="005634AE" w:rsidP="00B704C7">
      <w:pPr>
        <w:sectPr w:rsidR="00D62C4B" w:rsidRPr="00B704C7" w:rsidSect="00407525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5634AE">
        <w:rPr>
          <w:b/>
        </w:rPr>
        <w:t>Research Question (RQ)</w:t>
      </w:r>
      <w:r>
        <w:t xml:space="preserve"> – The Research Question (RQ), which can also be plural, is what you are studying.</w:t>
      </w:r>
    </w:p>
    <w:p w14:paraId="57D45B11" w14:textId="0AFDF0E4" w:rsidR="00BC1012" w:rsidRPr="00407525" w:rsidRDefault="00B259EB" w:rsidP="00407525">
      <w:pPr>
        <w:pStyle w:val="Heading2"/>
      </w:pPr>
      <w:bookmarkStart w:id="32" w:name="_Appendix_A:_Project"/>
      <w:bookmarkStart w:id="33" w:name="_Appendix_B:_Project"/>
      <w:bookmarkStart w:id="34" w:name="_Appendix_C:_NOAMA"/>
      <w:bookmarkStart w:id="35" w:name="_Toc63067039"/>
      <w:bookmarkEnd w:id="32"/>
      <w:bookmarkEnd w:id="33"/>
      <w:bookmarkEnd w:id="34"/>
      <w:r>
        <w:lastRenderedPageBreak/>
        <w:t xml:space="preserve">Appendix </w:t>
      </w:r>
      <w:r w:rsidR="00541F21">
        <w:t>B</w:t>
      </w:r>
      <w:r w:rsidR="00BC1012" w:rsidRPr="00407525">
        <w:t xml:space="preserve">: NOAMA </w:t>
      </w:r>
      <w:r w:rsidR="001776EA">
        <w:t>2021</w:t>
      </w:r>
      <w:r w:rsidR="00D56223" w:rsidRPr="00407525">
        <w:t xml:space="preserve"> </w:t>
      </w:r>
      <w:r w:rsidR="00BC1012" w:rsidRPr="00407525">
        <w:t>OMA Claim Guidelines for Research</w:t>
      </w:r>
      <w:bookmarkEnd w:id="35"/>
    </w:p>
    <w:p w14:paraId="08B68E58" w14:textId="77777777" w:rsidR="00BC1012" w:rsidRDefault="00BC1012" w:rsidP="00BC1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435E83E" w14:textId="77777777" w:rsidR="001776EA" w:rsidRPr="001776EA" w:rsidRDefault="001776EA" w:rsidP="00177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bookmarkStart w:id="36" w:name="_Toc63067040"/>
      <w:r w:rsidRPr="001776EA">
        <w:rPr>
          <w:rFonts w:ascii="Arial" w:hAnsi="Arial" w:cs="Arial"/>
          <w:b/>
          <w:bCs/>
          <w:color w:val="000000"/>
          <w:sz w:val="23"/>
          <w:szCs w:val="23"/>
        </w:rPr>
        <w:t xml:space="preserve">OMA – Claim Guidelines JANUARY 1, 2021 </w:t>
      </w:r>
    </w:p>
    <w:p w14:paraId="631B5C07" w14:textId="77777777" w:rsidR="001776EA" w:rsidRPr="001776EA" w:rsidRDefault="001776EA" w:rsidP="00177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76EA">
        <w:rPr>
          <w:rFonts w:ascii="Arial" w:hAnsi="Arial" w:cs="Arial"/>
          <w:color w:val="000000"/>
          <w:sz w:val="20"/>
          <w:szCs w:val="20"/>
        </w:rPr>
        <w:t xml:space="preserve">Honorarium and out-of-pocket expenses may be claimed by members participating in OMA related business meetings per the Financial Matters Policy summarized below: </w:t>
      </w:r>
    </w:p>
    <w:p w14:paraId="2BA659A7" w14:textId="77777777" w:rsidR="001776EA" w:rsidRPr="001776EA" w:rsidRDefault="001776EA" w:rsidP="001C54D4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1776EA">
        <w:rPr>
          <w:rFonts w:ascii="Arial" w:hAnsi="Arial" w:cs="Arial"/>
          <w:color w:val="000000"/>
          <w:sz w:val="20"/>
          <w:szCs w:val="20"/>
        </w:rPr>
        <w:t xml:space="preserve">• OMA Council &amp; Board of Directors </w:t>
      </w:r>
    </w:p>
    <w:p w14:paraId="27CA1EBB" w14:textId="77777777" w:rsidR="001776EA" w:rsidRPr="001776EA" w:rsidRDefault="001776EA" w:rsidP="001C54D4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1776EA">
        <w:rPr>
          <w:rFonts w:ascii="Arial" w:hAnsi="Arial" w:cs="Arial"/>
          <w:color w:val="000000"/>
          <w:sz w:val="20"/>
          <w:szCs w:val="20"/>
        </w:rPr>
        <w:t xml:space="preserve">• CMA Council: Delegates appointed by the Board </w:t>
      </w:r>
    </w:p>
    <w:p w14:paraId="1009B537" w14:textId="77777777" w:rsidR="001776EA" w:rsidRPr="001776EA" w:rsidRDefault="001776EA" w:rsidP="001C54D4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1776EA">
        <w:rPr>
          <w:rFonts w:ascii="Arial" w:hAnsi="Arial" w:cs="Arial"/>
          <w:color w:val="000000"/>
          <w:sz w:val="20"/>
          <w:szCs w:val="20"/>
        </w:rPr>
        <w:t xml:space="preserve">• Committees, Subcommittees, Task Forces and Working Groups: established according to policy and subject to funding. </w:t>
      </w:r>
    </w:p>
    <w:p w14:paraId="5F79CB2E" w14:textId="77777777" w:rsidR="001776EA" w:rsidRPr="001776EA" w:rsidRDefault="001776EA" w:rsidP="001C54D4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1776EA">
        <w:rPr>
          <w:rFonts w:ascii="Arial" w:hAnsi="Arial" w:cs="Arial"/>
          <w:color w:val="000000"/>
          <w:sz w:val="20"/>
          <w:szCs w:val="20"/>
        </w:rPr>
        <w:t xml:space="preserve">• Section, Medical Interest Group, Branch Society and District: meetings other than their Annual General Meeting. </w:t>
      </w:r>
    </w:p>
    <w:p w14:paraId="5E74997F" w14:textId="77777777" w:rsidR="001776EA" w:rsidRPr="001776EA" w:rsidRDefault="001776EA" w:rsidP="001C5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76EA">
        <w:rPr>
          <w:rFonts w:ascii="Arial" w:hAnsi="Arial" w:cs="Arial"/>
          <w:color w:val="000000"/>
        </w:rPr>
        <w:t xml:space="preserve">• </w:t>
      </w:r>
      <w:r w:rsidRPr="001776EA">
        <w:rPr>
          <w:rFonts w:ascii="Arial" w:hAnsi="Arial" w:cs="Arial"/>
          <w:color w:val="000000"/>
          <w:sz w:val="20"/>
          <w:szCs w:val="20"/>
        </w:rPr>
        <w:t xml:space="preserve">Others: meetings in which members take part on the request of, and are responsible to, either Council or the Board of Directors. </w:t>
      </w:r>
    </w:p>
    <w:p w14:paraId="3A318BA8" w14:textId="77777777" w:rsidR="001776EA" w:rsidRPr="001776EA" w:rsidRDefault="001776EA" w:rsidP="00177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C782CD" w14:textId="77777777" w:rsidR="001776EA" w:rsidRPr="001776EA" w:rsidRDefault="001776EA" w:rsidP="00177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35D"/>
          <w:sz w:val="19"/>
          <w:szCs w:val="19"/>
        </w:rPr>
      </w:pPr>
      <w:r w:rsidRPr="001776EA">
        <w:rPr>
          <w:rFonts w:ascii="Arial" w:hAnsi="Arial" w:cs="Arial"/>
          <w:color w:val="000000"/>
          <w:sz w:val="20"/>
          <w:szCs w:val="20"/>
        </w:rPr>
        <w:t xml:space="preserve">For detailed meeting specifics please refer to complete Financial Matters Policy – Council, Board and Committees` Expenses &amp; Financial Matters Policy – Sections, Medical Interest Groups, Branch Societies and Districts posted at </w:t>
      </w:r>
      <w:r w:rsidRPr="001776EA">
        <w:rPr>
          <w:rFonts w:ascii="Arial" w:hAnsi="Arial" w:cs="Arial"/>
          <w:color w:val="00235D"/>
          <w:sz w:val="19"/>
          <w:szCs w:val="19"/>
        </w:rPr>
        <w:t xml:space="preserve">https://www.oma.org/sections/member-benefits/other-programs-initiatives/financial-matters-and-expense-claims/ </w:t>
      </w:r>
    </w:p>
    <w:p w14:paraId="15F1B2FD" w14:textId="77777777" w:rsidR="001776EA" w:rsidRPr="001776EA" w:rsidRDefault="001776EA" w:rsidP="001C54D4">
      <w:pPr>
        <w:autoSpaceDE w:val="0"/>
        <w:autoSpaceDN w:val="0"/>
        <w:adjustRightInd w:val="0"/>
        <w:spacing w:after="88" w:line="240" w:lineRule="auto"/>
        <w:rPr>
          <w:rFonts w:ascii="Arial" w:hAnsi="Arial" w:cs="Arial"/>
          <w:color w:val="000000"/>
          <w:sz w:val="20"/>
          <w:szCs w:val="20"/>
        </w:rPr>
      </w:pPr>
      <w:r w:rsidRPr="001776EA">
        <w:rPr>
          <w:rFonts w:ascii="Arial" w:hAnsi="Arial" w:cs="Arial"/>
          <w:color w:val="000000"/>
          <w:sz w:val="20"/>
          <w:szCs w:val="20"/>
        </w:rPr>
        <w:t xml:space="preserve">• Each member under 70 years of age whose expenses are normally paid by the Association is automatically covered by a $400,000 Accidental Death and Dismemberment policy while on OMA business. </w:t>
      </w:r>
    </w:p>
    <w:p w14:paraId="746C5672" w14:textId="77777777" w:rsidR="001776EA" w:rsidRPr="001776EA" w:rsidRDefault="001776EA" w:rsidP="001C54D4">
      <w:pPr>
        <w:autoSpaceDE w:val="0"/>
        <w:autoSpaceDN w:val="0"/>
        <w:adjustRightInd w:val="0"/>
        <w:spacing w:after="88" w:line="240" w:lineRule="auto"/>
        <w:rPr>
          <w:rFonts w:ascii="Arial" w:hAnsi="Arial" w:cs="Arial"/>
          <w:color w:val="000000"/>
        </w:rPr>
      </w:pPr>
      <w:r w:rsidRPr="001776EA">
        <w:rPr>
          <w:rFonts w:ascii="Arial" w:hAnsi="Arial" w:cs="Arial"/>
          <w:b/>
          <w:bCs/>
          <w:color w:val="000000"/>
        </w:rPr>
        <w:t xml:space="preserve">1. HONORARIUM </w:t>
      </w:r>
    </w:p>
    <w:p w14:paraId="7B3D38A4" w14:textId="77777777" w:rsidR="001776EA" w:rsidRPr="001776EA" w:rsidRDefault="001776EA" w:rsidP="001C5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76EA">
        <w:rPr>
          <w:rFonts w:ascii="Arial" w:hAnsi="Arial" w:cs="Arial"/>
          <w:b/>
          <w:bCs/>
          <w:color w:val="000000"/>
          <w:sz w:val="20"/>
          <w:szCs w:val="20"/>
        </w:rPr>
        <w:t xml:space="preserve">A. Rates for Meeting, Teleconference, and Travel Honorarium: </w:t>
      </w:r>
    </w:p>
    <w:tbl>
      <w:tblPr>
        <w:tblW w:w="979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"/>
        <w:gridCol w:w="1959"/>
        <w:gridCol w:w="1959"/>
        <w:gridCol w:w="43"/>
        <w:gridCol w:w="1843"/>
        <w:gridCol w:w="73"/>
        <w:gridCol w:w="1959"/>
      </w:tblGrid>
      <w:tr w:rsidR="001776EA" w:rsidRPr="001776EA" w14:paraId="1A53E16D" w14:textId="77777777" w:rsidTr="001C54D4">
        <w:trPr>
          <w:trHeight w:val="179"/>
        </w:trPr>
        <w:tc>
          <w:tcPr>
            <w:tcW w:w="1951" w:type="dxa"/>
          </w:tcPr>
          <w:p w14:paraId="76B2D4B3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OMA Honorarium Basic Rates </w:t>
            </w:r>
          </w:p>
        </w:tc>
        <w:tc>
          <w:tcPr>
            <w:tcW w:w="3969" w:type="dxa"/>
            <w:gridSpan w:val="4"/>
          </w:tcPr>
          <w:p w14:paraId="4596D13C" w14:textId="6D8B04DB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Meeting Attendance </w:t>
            </w:r>
            <w:r w:rsidRPr="001776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(Hourly rate only used for meetings up to 2 hours)</w:t>
            </w:r>
          </w:p>
        </w:tc>
        <w:tc>
          <w:tcPr>
            <w:tcW w:w="1843" w:type="dxa"/>
          </w:tcPr>
          <w:p w14:paraId="45E5CE87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Teleconference </w:t>
            </w:r>
          </w:p>
        </w:tc>
        <w:tc>
          <w:tcPr>
            <w:tcW w:w="2032" w:type="dxa"/>
            <w:gridSpan w:val="2"/>
          </w:tcPr>
          <w:p w14:paraId="1C30E1D1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Travel </w:t>
            </w:r>
          </w:p>
        </w:tc>
      </w:tr>
      <w:tr w:rsidR="001776EA" w:rsidRPr="001776EA" w14:paraId="6B06743F" w14:textId="77777777" w:rsidTr="001C54D4">
        <w:trPr>
          <w:trHeight w:val="84"/>
        </w:trPr>
        <w:tc>
          <w:tcPr>
            <w:tcW w:w="1959" w:type="dxa"/>
            <w:gridSpan w:val="2"/>
          </w:tcPr>
          <w:p w14:paraId="1EFBC58D" w14:textId="09462E76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Days Served since January 1</w:t>
            </w:r>
          </w:p>
        </w:tc>
        <w:tc>
          <w:tcPr>
            <w:tcW w:w="1959" w:type="dxa"/>
          </w:tcPr>
          <w:p w14:paraId="3BD6797B" w14:textId="647123BB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Hourly Rate</w:t>
            </w:r>
          </w:p>
        </w:tc>
        <w:tc>
          <w:tcPr>
            <w:tcW w:w="1959" w:type="dxa"/>
          </w:tcPr>
          <w:p w14:paraId="2DFF338F" w14:textId="6374A5FB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Half-Day Rate</w:t>
            </w:r>
          </w:p>
        </w:tc>
        <w:tc>
          <w:tcPr>
            <w:tcW w:w="1959" w:type="dxa"/>
            <w:gridSpan w:val="3"/>
          </w:tcPr>
          <w:p w14:paraId="3269C08E" w14:textId="0D10815A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Hourly Rate</w:t>
            </w:r>
          </w:p>
        </w:tc>
        <w:tc>
          <w:tcPr>
            <w:tcW w:w="1959" w:type="dxa"/>
          </w:tcPr>
          <w:p w14:paraId="1E0CC5A1" w14:textId="4D3F1424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Hourly Rate</w:t>
            </w:r>
          </w:p>
        </w:tc>
      </w:tr>
      <w:tr w:rsidR="001776EA" w:rsidRPr="001776EA" w14:paraId="3EE5B2E4" w14:textId="77777777" w:rsidTr="001C54D4">
        <w:trPr>
          <w:trHeight w:val="84"/>
        </w:trPr>
        <w:tc>
          <w:tcPr>
            <w:tcW w:w="1959" w:type="dxa"/>
            <w:gridSpan w:val="2"/>
          </w:tcPr>
          <w:p w14:paraId="71A68F04" w14:textId="07F476A2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Up to 15</w:t>
            </w:r>
          </w:p>
        </w:tc>
        <w:tc>
          <w:tcPr>
            <w:tcW w:w="1959" w:type="dxa"/>
          </w:tcPr>
          <w:p w14:paraId="1DC98FA8" w14:textId="4877D841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959" w:type="dxa"/>
          </w:tcPr>
          <w:p w14:paraId="5898D59B" w14:textId="38B00051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435.00</w:t>
            </w:r>
          </w:p>
        </w:tc>
        <w:tc>
          <w:tcPr>
            <w:tcW w:w="1959" w:type="dxa"/>
            <w:gridSpan w:val="3"/>
          </w:tcPr>
          <w:p w14:paraId="7A477046" w14:textId="530900EF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959" w:type="dxa"/>
          </w:tcPr>
          <w:p w14:paraId="21AB2CE3" w14:textId="1B75C50A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</w:tr>
      <w:tr w:rsidR="001776EA" w:rsidRPr="001776EA" w14:paraId="3F8AC87D" w14:textId="77777777" w:rsidTr="001C54D4">
        <w:trPr>
          <w:trHeight w:val="84"/>
        </w:trPr>
        <w:tc>
          <w:tcPr>
            <w:tcW w:w="1959" w:type="dxa"/>
            <w:gridSpan w:val="2"/>
          </w:tcPr>
          <w:p w14:paraId="0D0CB809" w14:textId="1014DFE9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15.5 to 25</w:t>
            </w:r>
          </w:p>
        </w:tc>
        <w:tc>
          <w:tcPr>
            <w:tcW w:w="1959" w:type="dxa"/>
          </w:tcPr>
          <w:p w14:paraId="3BFCF7A1" w14:textId="0BDEA7DE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152.00</w:t>
            </w:r>
          </w:p>
        </w:tc>
        <w:tc>
          <w:tcPr>
            <w:tcW w:w="1959" w:type="dxa"/>
          </w:tcPr>
          <w:p w14:paraId="72B4A477" w14:textId="77DAA84B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532.50</w:t>
            </w:r>
          </w:p>
        </w:tc>
        <w:tc>
          <w:tcPr>
            <w:tcW w:w="1959" w:type="dxa"/>
            <w:gridSpan w:val="3"/>
          </w:tcPr>
          <w:p w14:paraId="1716664A" w14:textId="1A772B60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152.00</w:t>
            </w:r>
          </w:p>
        </w:tc>
        <w:tc>
          <w:tcPr>
            <w:tcW w:w="1959" w:type="dxa"/>
          </w:tcPr>
          <w:p w14:paraId="515EDE80" w14:textId="68C7CB87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152.00</w:t>
            </w:r>
          </w:p>
        </w:tc>
      </w:tr>
      <w:tr w:rsidR="001776EA" w:rsidRPr="001776EA" w14:paraId="4081B4B9" w14:textId="77777777" w:rsidTr="001C54D4">
        <w:trPr>
          <w:trHeight w:val="84"/>
        </w:trPr>
        <w:tc>
          <w:tcPr>
            <w:tcW w:w="1959" w:type="dxa"/>
            <w:gridSpan w:val="2"/>
          </w:tcPr>
          <w:p w14:paraId="4A3A4424" w14:textId="53D7E916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More than 25</w:t>
            </w:r>
          </w:p>
        </w:tc>
        <w:tc>
          <w:tcPr>
            <w:tcW w:w="1959" w:type="dxa"/>
          </w:tcPr>
          <w:p w14:paraId="38550606" w14:textId="1D15D22D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175.00</w:t>
            </w:r>
          </w:p>
        </w:tc>
        <w:tc>
          <w:tcPr>
            <w:tcW w:w="1959" w:type="dxa"/>
          </w:tcPr>
          <w:p w14:paraId="30D4F211" w14:textId="692CD260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612.50</w:t>
            </w:r>
          </w:p>
        </w:tc>
        <w:tc>
          <w:tcPr>
            <w:tcW w:w="1959" w:type="dxa"/>
            <w:gridSpan w:val="3"/>
          </w:tcPr>
          <w:p w14:paraId="74574080" w14:textId="778F9865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175.00</w:t>
            </w:r>
          </w:p>
        </w:tc>
        <w:tc>
          <w:tcPr>
            <w:tcW w:w="1959" w:type="dxa"/>
          </w:tcPr>
          <w:p w14:paraId="525275E5" w14:textId="5AD64DA1" w:rsidR="001776EA" w:rsidRPr="001776EA" w:rsidRDefault="001776EA" w:rsidP="001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>175.00</w:t>
            </w:r>
          </w:p>
        </w:tc>
      </w:tr>
      <w:tr w:rsidR="001776EA" w:rsidRPr="001776EA" w14:paraId="1520C8A0" w14:textId="77777777" w:rsidTr="001C54D4">
        <w:trPr>
          <w:trHeight w:val="84"/>
        </w:trPr>
        <w:tc>
          <w:tcPr>
            <w:tcW w:w="1959" w:type="dxa"/>
            <w:gridSpan w:val="2"/>
          </w:tcPr>
          <w:p w14:paraId="66970334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</w:tcPr>
          <w:p w14:paraId="4A62D62E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</w:tcPr>
          <w:p w14:paraId="4CBF78F4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3"/>
          </w:tcPr>
          <w:p w14:paraId="6890051A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</w:tcPr>
          <w:p w14:paraId="782095D3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4E002F1" w14:textId="77777777" w:rsidR="001776EA" w:rsidRPr="001776EA" w:rsidRDefault="001776EA" w:rsidP="001776E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10769E24" w14:textId="77777777" w:rsidR="001776EA" w:rsidRDefault="001776EA" w:rsidP="00177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1776EA" w:rsidSect="00BC1012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C755196" w14:textId="7A06F8FC" w:rsidR="001776EA" w:rsidRPr="001C54D4" w:rsidRDefault="001776EA" w:rsidP="001C5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54D4">
        <w:rPr>
          <w:rFonts w:ascii="Arial" w:hAnsi="Arial" w:cs="Arial"/>
          <w:color w:val="000000"/>
          <w:sz w:val="18"/>
          <w:szCs w:val="18"/>
        </w:rPr>
        <w:t xml:space="preserve"> </w:t>
      </w:r>
      <w:r w:rsidRPr="001C54D4">
        <w:rPr>
          <w:rFonts w:ascii="Arial" w:hAnsi="Arial" w:cs="Arial"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color w:val="000000"/>
          <w:sz w:val="20"/>
          <w:szCs w:val="20"/>
        </w:rPr>
        <w:t>Honorarium for Meetings: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2319"/>
      </w:tblGrid>
      <w:tr w:rsidR="001776EA" w:rsidRPr="001776EA" w14:paraId="4298EDDA" w14:textId="77777777" w:rsidTr="001776EA">
        <w:trPr>
          <w:trHeight w:val="190"/>
        </w:trPr>
        <w:tc>
          <w:tcPr>
            <w:tcW w:w="2318" w:type="dxa"/>
          </w:tcPr>
          <w:p w14:paraId="6BC7D70F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Meeting duration </w:t>
            </w:r>
          </w:p>
        </w:tc>
        <w:tc>
          <w:tcPr>
            <w:tcW w:w="2319" w:type="dxa"/>
          </w:tcPr>
          <w:p w14:paraId="6C92461E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Basis for honorarium </w:t>
            </w:r>
          </w:p>
        </w:tc>
      </w:tr>
      <w:tr w:rsidR="001776EA" w:rsidRPr="001776EA" w14:paraId="5015B907" w14:textId="77777777" w:rsidTr="001776EA">
        <w:trPr>
          <w:trHeight w:val="84"/>
        </w:trPr>
        <w:tc>
          <w:tcPr>
            <w:tcW w:w="2318" w:type="dxa"/>
          </w:tcPr>
          <w:p w14:paraId="7FE98EE5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 xml:space="preserve">0.5 to 2.0 hours </w:t>
            </w:r>
          </w:p>
        </w:tc>
        <w:tc>
          <w:tcPr>
            <w:tcW w:w="2319" w:type="dxa"/>
          </w:tcPr>
          <w:p w14:paraId="3E1BEB11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 xml:space="preserve">Hourly </w:t>
            </w:r>
          </w:p>
        </w:tc>
      </w:tr>
      <w:tr w:rsidR="001776EA" w:rsidRPr="001776EA" w14:paraId="6B1F144F" w14:textId="77777777" w:rsidTr="001776EA">
        <w:trPr>
          <w:trHeight w:val="84"/>
        </w:trPr>
        <w:tc>
          <w:tcPr>
            <w:tcW w:w="2318" w:type="dxa"/>
          </w:tcPr>
          <w:p w14:paraId="6C6810D1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 xml:space="preserve">2.5 to 4.5 hours </w:t>
            </w:r>
          </w:p>
        </w:tc>
        <w:tc>
          <w:tcPr>
            <w:tcW w:w="2319" w:type="dxa"/>
          </w:tcPr>
          <w:p w14:paraId="6F5A0281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 xml:space="preserve">1 Half-day </w:t>
            </w:r>
          </w:p>
        </w:tc>
      </w:tr>
      <w:tr w:rsidR="001776EA" w:rsidRPr="001776EA" w14:paraId="3DB806E3" w14:textId="77777777" w:rsidTr="001776EA">
        <w:trPr>
          <w:trHeight w:val="84"/>
        </w:trPr>
        <w:tc>
          <w:tcPr>
            <w:tcW w:w="2318" w:type="dxa"/>
          </w:tcPr>
          <w:p w14:paraId="225B07DF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 xml:space="preserve">5.0 to 9.5 hours </w:t>
            </w:r>
          </w:p>
        </w:tc>
        <w:tc>
          <w:tcPr>
            <w:tcW w:w="2319" w:type="dxa"/>
          </w:tcPr>
          <w:p w14:paraId="1949C284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 xml:space="preserve">1 Full day </w:t>
            </w:r>
          </w:p>
        </w:tc>
      </w:tr>
      <w:tr w:rsidR="001776EA" w:rsidRPr="001776EA" w14:paraId="34A1F5FF" w14:textId="77777777" w:rsidTr="001776EA">
        <w:trPr>
          <w:trHeight w:val="84"/>
        </w:trPr>
        <w:tc>
          <w:tcPr>
            <w:tcW w:w="2318" w:type="dxa"/>
          </w:tcPr>
          <w:p w14:paraId="57ED1080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 xml:space="preserve">More than 9.5 hours (on same calendar day) </w:t>
            </w:r>
          </w:p>
        </w:tc>
        <w:tc>
          <w:tcPr>
            <w:tcW w:w="2319" w:type="dxa"/>
          </w:tcPr>
          <w:p w14:paraId="3C9ED6C4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 xml:space="preserve">3 Half-days </w:t>
            </w:r>
          </w:p>
        </w:tc>
      </w:tr>
      <w:tr w:rsidR="001776EA" w:rsidRPr="001776EA" w14:paraId="3CBDD90B" w14:textId="77777777">
        <w:trPr>
          <w:trHeight w:val="187"/>
        </w:trPr>
        <w:tc>
          <w:tcPr>
            <w:tcW w:w="4637" w:type="dxa"/>
            <w:gridSpan w:val="2"/>
          </w:tcPr>
          <w:p w14:paraId="4466F47B" w14:textId="77777777" w:rsidR="001776EA" w:rsidRPr="001776EA" w:rsidRDefault="001776EA" w:rsidP="0017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6EA">
              <w:rPr>
                <w:rFonts w:ascii="Arial" w:hAnsi="Arial" w:cs="Arial"/>
                <w:color w:val="000000"/>
                <w:sz w:val="18"/>
                <w:szCs w:val="18"/>
              </w:rPr>
              <w:t xml:space="preserve">Teleconferences and travel are calculated on an hourly rate rounded to the nearest half hour </w:t>
            </w:r>
          </w:p>
        </w:tc>
      </w:tr>
    </w:tbl>
    <w:p w14:paraId="01652EC7" w14:textId="77777777" w:rsidR="001776EA" w:rsidRPr="001C54D4" w:rsidRDefault="001776EA" w:rsidP="001C54D4">
      <w:pPr>
        <w:autoSpaceDE w:val="0"/>
        <w:autoSpaceDN w:val="0"/>
        <w:adjustRightInd w:val="0"/>
        <w:spacing w:after="139" w:line="240" w:lineRule="auto"/>
        <w:rPr>
          <w:rFonts w:ascii="Arial" w:hAnsi="Arial" w:cs="Arial"/>
          <w:color w:val="000000"/>
          <w:sz w:val="18"/>
          <w:szCs w:val="18"/>
        </w:rPr>
      </w:pPr>
    </w:p>
    <w:p w14:paraId="6706C322" w14:textId="77777777" w:rsidR="001776EA" w:rsidRDefault="001776EA" w:rsidP="001C54D4">
      <w:pPr>
        <w:pStyle w:val="ListParagraph"/>
        <w:autoSpaceDE w:val="0"/>
        <w:autoSpaceDN w:val="0"/>
        <w:adjustRightInd w:val="0"/>
        <w:spacing w:after="139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</w:p>
    <w:p w14:paraId="520A4C19" w14:textId="21C03D92" w:rsidR="001776EA" w:rsidRPr="001C54D4" w:rsidRDefault="001776EA" w:rsidP="001C54D4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139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r w:rsidRPr="001C54D4">
        <w:rPr>
          <w:rFonts w:ascii="Arial" w:hAnsi="Arial" w:cs="Arial"/>
          <w:color w:val="000000"/>
          <w:sz w:val="18"/>
          <w:szCs w:val="18"/>
        </w:rPr>
        <w:t xml:space="preserve">Members will be paid at the highest tier for all days served during the calendar year, retroactively if necessary. </w:t>
      </w:r>
    </w:p>
    <w:p w14:paraId="6BC34407" w14:textId="290C2593" w:rsidR="001776EA" w:rsidRDefault="001776EA" w:rsidP="001C54D4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139" w:line="240" w:lineRule="auto"/>
        <w:ind w:left="284"/>
      </w:pPr>
      <w:r w:rsidRPr="001C54D4">
        <w:rPr>
          <w:rFonts w:ascii="Arial" w:hAnsi="Arial" w:cs="Arial"/>
          <w:color w:val="000000"/>
          <w:sz w:val="18"/>
          <w:szCs w:val="18"/>
        </w:rPr>
        <w:t>Members of designated bodies and Committee chairs will be paid a premium rate of 25% for meetings of the designated body to reflect time spent outside formal meetings which would not otherwise be paid.</w:t>
      </w:r>
    </w:p>
    <w:p w14:paraId="035D3021" w14:textId="77777777" w:rsidR="001776EA" w:rsidRDefault="001776EA" w:rsidP="007B733B">
      <w:pPr>
        <w:pStyle w:val="Heading1"/>
        <w:kinsoku w:val="0"/>
        <w:overflowPunct w:val="0"/>
        <w:ind w:left="140"/>
        <w:sectPr w:rsidR="001776EA" w:rsidSect="001C54D4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5FD49E4C" w14:textId="3F8C6EA5" w:rsidR="001776EA" w:rsidRPr="001C54D4" w:rsidRDefault="001776EA" w:rsidP="001C54D4">
      <w:pPr>
        <w:pStyle w:val="NoSpacing"/>
        <w:rPr>
          <w:rFonts w:ascii="Arial" w:hAnsi="Arial" w:cs="Arial"/>
          <w:sz w:val="20"/>
          <w:szCs w:val="20"/>
        </w:rPr>
      </w:pPr>
      <w:r w:rsidRPr="001C54D4">
        <w:rPr>
          <w:rFonts w:ascii="Arial" w:hAnsi="Arial" w:cs="Arial"/>
          <w:sz w:val="20"/>
          <w:szCs w:val="20"/>
        </w:rPr>
        <w:t>C.  Honorarium for Travel:</w:t>
      </w:r>
    </w:p>
    <w:p w14:paraId="7AC9BC8C" w14:textId="77777777" w:rsidR="001776EA" w:rsidRPr="001C54D4" w:rsidRDefault="001776EA" w:rsidP="001C54D4">
      <w:pPr>
        <w:pStyle w:val="NoSpacing"/>
        <w:numPr>
          <w:ilvl w:val="0"/>
          <w:numId w:val="67"/>
        </w:numPr>
        <w:ind w:left="426"/>
        <w:rPr>
          <w:rFonts w:ascii="Arial" w:hAnsi="Arial" w:cs="Arial"/>
          <w:sz w:val="20"/>
          <w:szCs w:val="20"/>
        </w:rPr>
      </w:pPr>
      <w:r w:rsidRPr="001C54D4">
        <w:rPr>
          <w:rFonts w:ascii="Arial" w:hAnsi="Arial" w:cs="Arial"/>
          <w:sz w:val="20"/>
          <w:szCs w:val="20"/>
        </w:rPr>
        <w:t>Travel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honorarium is</w:t>
      </w:r>
      <w:r w:rsidRPr="001C54D4">
        <w:rPr>
          <w:rFonts w:ascii="Arial" w:hAnsi="Arial" w:cs="Arial"/>
          <w:spacing w:val="-2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payable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in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half-hour increments,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at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the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same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hourly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rate as meeting time,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for time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spent</w:t>
      </w:r>
      <w:r w:rsidRPr="001C54D4">
        <w:rPr>
          <w:rFonts w:ascii="Arial" w:hAnsi="Arial" w:cs="Arial"/>
          <w:spacing w:val="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travelling to and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from an eligible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meeting for any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round trip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of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one-half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hour or</w:t>
      </w:r>
      <w:r w:rsidRPr="001C54D4">
        <w:rPr>
          <w:rFonts w:ascii="Arial" w:hAnsi="Arial" w:cs="Arial"/>
          <w:spacing w:val="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more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(see table).</w:t>
      </w:r>
    </w:p>
    <w:p w14:paraId="28533920" w14:textId="77777777" w:rsidR="001776EA" w:rsidRPr="001C54D4" w:rsidRDefault="001776EA" w:rsidP="001C54D4">
      <w:pPr>
        <w:pStyle w:val="ListParagraph"/>
        <w:numPr>
          <w:ilvl w:val="0"/>
          <w:numId w:val="6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left="426" w:right="177"/>
        <w:rPr>
          <w:rFonts w:ascii="Arial" w:hAnsi="Arial" w:cs="Arial"/>
          <w:sz w:val="20"/>
          <w:szCs w:val="20"/>
        </w:rPr>
      </w:pPr>
      <w:r w:rsidRPr="001C54D4">
        <w:rPr>
          <w:rFonts w:ascii="Arial" w:hAnsi="Arial" w:cs="Arial"/>
          <w:sz w:val="20"/>
          <w:szCs w:val="20"/>
        </w:rPr>
        <w:t>Eligible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travel</w:t>
      </w:r>
      <w:r w:rsidRPr="001C54D4">
        <w:rPr>
          <w:rFonts w:ascii="Arial" w:hAnsi="Arial" w:cs="Arial"/>
          <w:spacing w:val="-2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time starts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when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the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member leaves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his/her home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or office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and ends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when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he/she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returns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(excluding the time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spent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in</w:t>
      </w:r>
      <w:r w:rsidRPr="001C54D4">
        <w:rPr>
          <w:rFonts w:ascii="Arial" w:hAnsi="Arial" w:cs="Arial"/>
          <w:spacing w:val="3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eligible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meetings).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Travel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honorarium is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not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payable for</w:t>
      </w:r>
      <w:r w:rsidRPr="001C54D4">
        <w:rPr>
          <w:rFonts w:ascii="Arial" w:hAnsi="Arial" w:cs="Arial"/>
          <w:spacing w:val="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time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spent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on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personal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activity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of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any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nature. Members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must schedule their travel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as</w:t>
      </w:r>
      <w:r w:rsidRPr="001C54D4">
        <w:rPr>
          <w:rFonts w:ascii="Arial" w:hAnsi="Arial" w:cs="Arial"/>
          <w:spacing w:val="2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close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in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time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as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reasonably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possible to the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start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and end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of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the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meeting.</w:t>
      </w:r>
    </w:p>
    <w:p w14:paraId="6776BB70" w14:textId="72F7FBB8" w:rsidR="00C15F4D" w:rsidRDefault="001776EA" w:rsidP="00C15F4D">
      <w:pPr>
        <w:pStyle w:val="Default"/>
        <w:numPr>
          <w:ilvl w:val="0"/>
          <w:numId w:val="64"/>
        </w:numPr>
        <w:ind w:left="426"/>
        <w:rPr>
          <w:rFonts w:ascii="Arial" w:hAnsi="Arial" w:cs="Arial"/>
          <w:sz w:val="20"/>
          <w:szCs w:val="20"/>
        </w:rPr>
      </w:pPr>
      <w:r w:rsidRPr="001C54D4">
        <w:rPr>
          <w:rFonts w:ascii="Arial" w:hAnsi="Arial" w:cs="Arial"/>
          <w:sz w:val="20"/>
          <w:szCs w:val="20"/>
        </w:rPr>
        <w:t>If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a member chooses</w:t>
      </w:r>
      <w:r w:rsidRPr="001C54D4">
        <w:rPr>
          <w:rFonts w:ascii="Arial" w:hAnsi="Arial" w:cs="Arial"/>
          <w:spacing w:val="-2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other than the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most</w:t>
      </w:r>
      <w:r w:rsidRPr="001C54D4">
        <w:rPr>
          <w:rFonts w:ascii="Arial" w:hAnsi="Arial" w:cs="Arial"/>
          <w:spacing w:val="3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efficient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means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of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travel,</w:t>
      </w:r>
      <w:r w:rsidRPr="001C54D4">
        <w:rPr>
          <w:rFonts w:ascii="Arial" w:hAnsi="Arial" w:cs="Arial"/>
          <w:spacing w:val="2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travel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honorarium will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be paid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as</w:t>
      </w:r>
      <w:r w:rsidRPr="001C54D4">
        <w:rPr>
          <w:rFonts w:ascii="Arial" w:hAnsi="Arial" w:cs="Arial"/>
          <w:spacing w:val="2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an allowance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reflecting normal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travel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time by</w:t>
      </w:r>
      <w:r w:rsidRPr="001C54D4">
        <w:rPr>
          <w:rFonts w:ascii="Arial" w:hAnsi="Arial" w:cs="Arial"/>
          <w:spacing w:val="-1"/>
          <w:sz w:val="20"/>
          <w:szCs w:val="20"/>
        </w:rPr>
        <w:t xml:space="preserve"> </w:t>
      </w:r>
      <w:r w:rsidRPr="001C54D4">
        <w:rPr>
          <w:rFonts w:ascii="Arial" w:hAnsi="Arial" w:cs="Arial"/>
          <w:sz w:val="20"/>
          <w:szCs w:val="20"/>
        </w:rPr>
        <w:t>the mos</w:t>
      </w:r>
      <w:r w:rsidR="00C15F4D">
        <w:rPr>
          <w:rFonts w:ascii="Arial" w:hAnsi="Arial" w:cs="Arial"/>
          <w:sz w:val="20"/>
          <w:szCs w:val="20"/>
        </w:rPr>
        <w:t>t efficient means for that trip.</w:t>
      </w:r>
    </w:p>
    <w:p w14:paraId="2E80C618" w14:textId="77777777" w:rsidR="00C15F4D" w:rsidRPr="001C54D4" w:rsidRDefault="00C15F4D" w:rsidP="001C54D4">
      <w:pPr>
        <w:pStyle w:val="Default"/>
        <w:ind w:left="426"/>
        <w:rPr>
          <w:rFonts w:ascii="Arial" w:hAnsi="Arial" w:cs="Arial"/>
          <w:sz w:val="20"/>
          <w:szCs w:val="20"/>
        </w:rPr>
      </w:pPr>
    </w:p>
    <w:p w14:paraId="261AD3BD" w14:textId="77777777" w:rsidR="00C15F4D" w:rsidRDefault="00C15F4D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14:paraId="51019C3E" w14:textId="05F8778C" w:rsidR="00C15F4D" w:rsidRPr="00541F21" w:rsidRDefault="00C15F4D" w:rsidP="00541F21">
      <w:pPr>
        <w:numPr>
          <w:ilvl w:val="0"/>
          <w:numId w:val="65"/>
        </w:num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3"/>
          <w:szCs w:val="23"/>
        </w:rPr>
      </w:pPr>
      <w:r w:rsidRPr="00541F21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2. OUT-OF-POCKET EXPENSES </w:t>
      </w:r>
    </w:p>
    <w:p w14:paraId="45D3C739" w14:textId="77777777" w:rsidR="00C15F4D" w:rsidRPr="00C15F4D" w:rsidRDefault="00C15F4D" w:rsidP="00C15F4D">
      <w:pPr>
        <w:numPr>
          <w:ilvl w:val="0"/>
          <w:numId w:val="65"/>
        </w:num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 xml:space="preserve">A. </w:t>
      </w:r>
      <w:r w:rsidRPr="00C15F4D">
        <w:rPr>
          <w:rFonts w:ascii="Arial" w:hAnsi="Arial" w:cs="Arial"/>
          <w:b/>
          <w:bCs/>
          <w:color w:val="000000"/>
          <w:sz w:val="20"/>
          <w:szCs w:val="20"/>
        </w:rPr>
        <w:t xml:space="preserve">Hotel Accommodation: </w:t>
      </w:r>
      <w:r w:rsidRPr="00C15F4D">
        <w:rPr>
          <w:rFonts w:ascii="Arial" w:hAnsi="Arial" w:cs="Arial"/>
          <w:color w:val="000000"/>
          <w:sz w:val="20"/>
          <w:szCs w:val="20"/>
        </w:rPr>
        <w:t xml:space="preserve">Limited to the negotiated OMA rate (plus tax) at the base hotel designated by the Board of Directors. </w:t>
      </w:r>
    </w:p>
    <w:p w14:paraId="688EA13C" w14:textId="77777777" w:rsidR="00C15F4D" w:rsidRPr="00C15F4D" w:rsidRDefault="00C15F4D" w:rsidP="00C15F4D">
      <w:pPr>
        <w:numPr>
          <w:ilvl w:val="0"/>
          <w:numId w:val="65"/>
        </w:num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 xml:space="preserve">• Due to COVID, we have not yet secured the hotel rates for the 2021 year. This information will be updated as it becomes available. </w:t>
      </w:r>
    </w:p>
    <w:p w14:paraId="42CC583C" w14:textId="77777777" w:rsidR="00C15F4D" w:rsidRPr="00C15F4D" w:rsidRDefault="00C15F4D" w:rsidP="00C15F4D">
      <w:pPr>
        <w:numPr>
          <w:ilvl w:val="0"/>
          <w:numId w:val="65"/>
        </w:num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 xml:space="preserve">• When a meeting is held in a hotel, members who stay in the meeting hotel will be reimbursed up to the negotiated OMA rate for that hotel. </w:t>
      </w:r>
    </w:p>
    <w:p w14:paraId="3461BCAE" w14:textId="1D3C5120" w:rsidR="00C15F4D" w:rsidRDefault="00C15F4D" w:rsidP="00C15F4D">
      <w:pPr>
        <w:numPr>
          <w:ilvl w:val="0"/>
          <w:numId w:val="65"/>
        </w:num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 xml:space="preserve">• An allowance of $100 per night may be claimed as a guest in a private home in lieu of hotel. </w:t>
      </w:r>
    </w:p>
    <w:p w14:paraId="2E00FA43" w14:textId="77777777" w:rsidR="00C15F4D" w:rsidRPr="00C15F4D" w:rsidRDefault="00C15F4D" w:rsidP="00C15F4D">
      <w:pPr>
        <w:numPr>
          <w:ilvl w:val="0"/>
          <w:numId w:val="65"/>
        </w:num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90329C" w14:textId="77777777" w:rsidR="00C15F4D" w:rsidRPr="00C15F4D" w:rsidRDefault="00C15F4D" w:rsidP="00C15F4D">
      <w:pPr>
        <w:numPr>
          <w:ilvl w:val="0"/>
          <w:numId w:val="65"/>
        </w:num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 xml:space="preserve">B. </w:t>
      </w:r>
      <w:r w:rsidRPr="00C15F4D">
        <w:rPr>
          <w:rFonts w:ascii="Arial" w:hAnsi="Arial" w:cs="Arial"/>
          <w:b/>
          <w:bCs/>
          <w:color w:val="000000"/>
          <w:sz w:val="20"/>
          <w:szCs w:val="20"/>
        </w:rPr>
        <w:t xml:space="preserve">Meal Allowance: </w:t>
      </w:r>
    </w:p>
    <w:p w14:paraId="4AF24484" w14:textId="768DBAAC" w:rsidR="00C15F4D" w:rsidRDefault="00C15F4D" w:rsidP="00C15F4D">
      <w:pPr>
        <w:numPr>
          <w:ilvl w:val="0"/>
          <w:numId w:val="65"/>
        </w:num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 xml:space="preserve">• Reasonable cost of meals required during the member's absence from home. Maximum daily expense is $90 including gratuity and taxes. </w:t>
      </w:r>
    </w:p>
    <w:p w14:paraId="363F4CA0" w14:textId="77777777" w:rsidR="00C15F4D" w:rsidRPr="00C15F4D" w:rsidRDefault="00C15F4D" w:rsidP="00C15F4D">
      <w:pPr>
        <w:numPr>
          <w:ilvl w:val="0"/>
          <w:numId w:val="65"/>
        </w:num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3B5E7C" w14:textId="77777777" w:rsidR="00C15F4D" w:rsidRPr="00C15F4D" w:rsidRDefault="00C15F4D" w:rsidP="00C15F4D">
      <w:pPr>
        <w:numPr>
          <w:ilvl w:val="0"/>
          <w:numId w:val="65"/>
        </w:num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>C</w:t>
      </w:r>
      <w:r w:rsidRPr="001C54D4">
        <w:rPr>
          <w:rFonts w:ascii="Arial" w:hAnsi="Arial" w:cs="Arial"/>
          <w:b/>
          <w:bCs/>
          <w:color w:val="000000"/>
          <w:sz w:val="20"/>
          <w:szCs w:val="20"/>
        </w:rPr>
        <w:t xml:space="preserve">. Personal Expenses: </w:t>
      </w:r>
    </w:p>
    <w:p w14:paraId="3FA48F6B" w14:textId="77777777" w:rsidR="00C15F4D" w:rsidRPr="00C15F4D" w:rsidRDefault="00C15F4D" w:rsidP="00C15F4D">
      <w:pPr>
        <w:numPr>
          <w:ilvl w:val="0"/>
          <w:numId w:val="65"/>
        </w:num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 xml:space="preserve">• Not responsible for expenses of spouses, except where specifically allowed in the Financial Policy. </w:t>
      </w:r>
    </w:p>
    <w:p w14:paraId="271EC394" w14:textId="77777777" w:rsidR="00C15F4D" w:rsidRPr="00C15F4D" w:rsidRDefault="00C15F4D" w:rsidP="00C15F4D">
      <w:pPr>
        <w:numPr>
          <w:ilvl w:val="0"/>
          <w:numId w:val="65"/>
        </w:num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>• Not responsible for entertainment and other items of a personal nature such as laundry, personal telephone calls, in-</w:t>
      </w:r>
      <w:proofErr w:type="gramStart"/>
      <w:r w:rsidRPr="00C15F4D">
        <w:rPr>
          <w:rFonts w:ascii="Arial" w:hAnsi="Arial" w:cs="Arial"/>
          <w:color w:val="000000"/>
          <w:sz w:val="20"/>
          <w:szCs w:val="20"/>
        </w:rPr>
        <w:t>room</w:t>
      </w:r>
      <w:proofErr w:type="gramEnd"/>
      <w:r w:rsidRPr="00C15F4D">
        <w:rPr>
          <w:rFonts w:ascii="Arial" w:hAnsi="Arial" w:cs="Arial"/>
          <w:color w:val="000000"/>
          <w:sz w:val="20"/>
          <w:szCs w:val="20"/>
        </w:rPr>
        <w:t xml:space="preserve"> and bar charges (including in-room bar). Please omit these items from your claim or indicate your reason for considering them an OMA responsibility. </w:t>
      </w:r>
    </w:p>
    <w:p w14:paraId="6241D816" w14:textId="77777777" w:rsidR="00C15F4D" w:rsidRPr="00C15F4D" w:rsidRDefault="00C15F4D" w:rsidP="00C15F4D">
      <w:pPr>
        <w:numPr>
          <w:ilvl w:val="0"/>
          <w:numId w:val="65"/>
        </w:num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 xml:space="preserve">• Essential laundry and pressing may be claimed if 3 or more consecutive days of business are required without the opportunity to return home. </w:t>
      </w:r>
    </w:p>
    <w:p w14:paraId="130B9D3C" w14:textId="77777777" w:rsidR="00C15F4D" w:rsidRPr="00C15F4D" w:rsidRDefault="00C15F4D" w:rsidP="00C15F4D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 xml:space="preserve">• Caregiving reimbursement: Maximum reimbursable amount based on Ontario minimum wage will be $77 for each half day of meeting time and $126 for each full day of meeting time. </w:t>
      </w:r>
    </w:p>
    <w:p w14:paraId="307818A5" w14:textId="3F9BC716" w:rsidR="001776EA" w:rsidRDefault="001776EA" w:rsidP="001C54D4">
      <w:pPr>
        <w:pStyle w:val="ListParagraph"/>
        <w:numPr>
          <w:ilvl w:val="0"/>
          <w:numId w:val="64"/>
        </w:numPr>
        <w:tabs>
          <w:tab w:val="left" w:pos="81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/>
      </w:pPr>
      <w:r>
        <w:t>t efficient</w:t>
      </w:r>
      <w:r w:rsidRPr="001776EA">
        <w:rPr>
          <w:spacing w:val="-1"/>
        </w:rPr>
        <w:t xml:space="preserve"> </w:t>
      </w:r>
      <w:r>
        <w:t>means</w:t>
      </w:r>
      <w:r w:rsidRPr="001776EA">
        <w:rPr>
          <w:spacing w:val="-1"/>
        </w:rPr>
        <w:t xml:space="preserve"> </w:t>
      </w:r>
      <w:r>
        <w:t>for that trip.</w:t>
      </w:r>
    </w:p>
    <w:p w14:paraId="144A21F3" w14:textId="77777777" w:rsidR="00C15F4D" w:rsidRPr="00C15F4D" w:rsidRDefault="00C15F4D" w:rsidP="00C1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0510EF" w14:textId="77777777" w:rsidR="00C15F4D" w:rsidRPr="00C15F4D" w:rsidRDefault="00C15F4D" w:rsidP="00C15F4D">
      <w:pPr>
        <w:numPr>
          <w:ilvl w:val="0"/>
          <w:numId w:val="66"/>
        </w:num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sz w:val="23"/>
          <w:szCs w:val="23"/>
        </w:rPr>
      </w:pPr>
      <w:r w:rsidRPr="00C15F4D">
        <w:rPr>
          <w:rFonts w:ascii="Arial" w:hAnsi="Arial" w:cs="Arial"/>
          <w:b/>
          <w:bCs/>
          <w:color w:val="000000"/>
          <w:sz w:val="23"/>
          <w:szCs w:val="23"/>
        </w:rPr>
        <w:t xml:space="preserve">3. NOTES - Claim Submission Deadlines, Cancelled Meetings and Issuing T4 for tax returns: </w:t>
      </w:r>
    </w:p>
    <w:p w14:paraId="0C67A0BB" w14:textId="77777777" w:rsidR="00C15F4D" w:rsidRPr="00C15F4D" w:rsidRDefault="00C15F4D" w:rsidP="00C15F4D">
      <w:pPr>
        <w:numPr>
          <w:ilvl w:val="0"/>
          <w:numId w:val="66"/>
        </w:num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 xml:space="preserve">• Claims for reimbursement of expenses and honorarium will be honoured if received no later than 6 months from the date of the meeting. </w:t>
      </w:r>
    </w:p>
    <w:p w14:paraId="7E8DDBCE" w14:textId="77777777" w:rsidR="00C15F4D" w:rsidRPr="00C15F4D" w:rsidRDefault="00C15F4D" w:rsidP="00C15F4D">
      <w:pPr>
        <w:numPr>
          <w:ilvl w:val="0"/>
          <w:numId w:val="66"/>
        </w:num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 xml:space="preserve">• Claims for meeting honoraria will be honoured when a scheduled meeting has been cancelled provided the cancellation was beyond the member’s control and the member incurred financial loss beyond his/her capacity to mitigate. </w:t>
      </w:r>
    </w:p>
    <w:p w14:paraId="23365EAE" w14:textId="77777777" w:rsidR="00C15F4D" w:rsidRPr="00C15F4D" w:rsidRDefault="00C15F4D" w:rsidP="00C15F4D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35D"/>
          <w:sz w:val="20"/>
          <w:szCs w:val="20"/>
        </w:rPr>
      </w:pPr>
      <w:r w:rsidRPr="00C15F4D">
        <w:rPr>
          <w:rFonts w:ascii="Arial" w:hAnsi="Arial" w:cs="Arial"/>
          <w:color w:val="000000"/>
          <w:sz w:val="20"/>
          <w:szCs w:val="20"/>
        </w:rPr>
        <w:t xml:space="preserve">• T4’s for honoraria will be issued annually and withholding taxes will be based on the basic personal amount unless a TD1 form has been completed. TD1 forms can be printed from the following Canada Revenue Agency website </w:t>
      </w:r>
      <w:r w:rsidRPr="00C15F4D">
        <w:rPr>
          <w:rFonts w:ascii="Arial" w:hAnsi="Arial" w:cs="Arial"/>
          <w:color w:val="00235D"/>
          <w:sz w:val="20"/>
          <w:szCs w:val="20"/>
        </w:rPr>
        <w:t xml:space="preserve">https://www.canada.ca/content/dam/cra-arc/formspubs/pbg/td1/td1-fill-21e.pdf </w:t>
      </w:r>
      <w:r w:rsidRPr="00C15F4D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C15F4D">
        <w:rPr>
          <w:rFonts w:ascii="Arial" w:hAnsi="Arial" w:cs="Arial"/>
          <w:color w:val="00235D"/>
          <w:sz w:val="20"/>
          <w:szCs w:val="20"/>
        </w:rPr>
        <w:t xml:space="preserve">https://www.canada.ca/content/dam/cra-arc/formspubs/pbg/td1on/td1on-fill-21e.pdf </w:t>
      </w:r>
    </w:p>
    <w:p w14:paraId="05A47BBE" w14:textId="280EFB8B" w:rsidR="00C15F4D" w:rsidRDefault="00C15F4D">
      <w:pPr>
        <w:rPr>
          <w:rFonts w:asciiTheme="majorHAnsi" w:eastAsiaTheme="majorEastAsia" w:hAnsiTheme="majorHAnsi" w:cstheme="majorBidi"/>
          <w:b/>
          <w:bCs/>
          <w:color w:val="810000" w:themeColor="accent1" w:themeShade="BF"/>
          <w:sz w:val="28"/>
          <w:szCs w:val="28"/>
        </w:rPr>
      </w:pPr>
      <w:r>
        <w:br w:type="page"/>
      </w:r>
    </w:p>
    <w:p w14:paraId="61D4DA7C" w14:textId="77777777" w:rsidR="001776EA" w:rsidRDefault="001776EA" w:rsidP="007B733B">
      <w:pPr>
        <w:pStyle w:val="Heading1"/>
        <w:kinsoku w:val="0"/>
        <w:overflowPunct w:val="0"/>
        <w:ind w:left="140"/>
      </w:pPr>
    </w:p>
    <w:p w14:paraId="600607F3" w14:textId="50C5BF8D" w:rsidR="00CD0359" w:rsidRPr="00407525" w:rsidRDefault="00B259EB" w:rsidP="00407525">
      <w:pPr>
        <w:pStyle w:val="Heading2"/>
      </w:pPr>
      <w:bookmarkStart w:id="37" w:name="_Appendix_D:_NOSM"/>
      <w:bookmarkStart w:id="38" w:name="_Toc63067047"/>
      <w:bookmarkEnd w:id="36"/>
      <w:bookmarkEnd w:id="37"/>
      <w:r>
        <w:t xml:space="preserve">Appendix </w:t>
      </w:r>
      <w:r w:rsidR="00541F21">
        <w:t>C</w:t>
      </w:r>
      <w:r w:rsidR="00CD0359" w:rsidRPr="00407525">
        <w:t>: NOSM Student Stipend Policy</w:t>
      </w:r>
      <w:bookmarkEnd w:id="38"/>
    </w:p>
    <w:p w14:paraId="543067AC" w14:textId="5AF62FC3" w:rsidR="00CD0359" w:rsidRDefault="00BA15E7" w:rsidP="00794B39">
      <w:pPr>
        <w:ind w:left="284"/>
        <w:rPr>
          <w:rFonts w:cs="Verdana"/>
        </w:rPr>
      </w:pPr>
      <w:r>
        <w:rPr>
          <w:rFonts w:cs="Verdana"/>
        </w:rPr>
        <w:t>Please confirm the</w:t>
      </w:r>
      <w:r w:rsidR="0053091D">
        <w:rPr>
          <w:rFonts w:cs="Verdana"/>
        </w:rPr>
        <w:t xml:space="preserve"> information </w:t>
      </w:r>
      <w:r>
        <w:rPr>
          <w:rFonts w:cs="Verdana"/>
        </w:rPr>
        <w:t>with</w:t>
      </w:r>
      <w:r w:rsidR="0053091D">
        <w:rPr>
          <w:rFonts w:cs="Verdana"/>
        </w:rPr>
        <w:t xml:space="preserve"> </w:t>
      </w:r>
      <w:r>
        <w:rPr>
          <w:rFonts w:cs="Verdana"/>
        </w:rPr>
        <w:t>NOSM staff either in the research or academic offices.</w:t>
      </w:r>
    </w:p>
    <w:p w14:paraId="40151B8D" w14:textId="77777777" w:rsidR="00C15F4D" w:rsidRDefault="00C15F4D" w:rsidP="00794B39">
      <w:pPr>
        <w:ind w:left="284"/>
        <w:rPr>
          <w:rFonts w:cs="Verdana"/>
        </w:rPr>
      </w:pPr>
    </w:p>
    <w:p w14:paraId="392DF5F4" w14:textId="31932BE6" w:rsidR="00407525" w:rsidRPr="00345840" w:rsidRDefault="00B259EB" w:rsidP="00345840">
      <w:pPr>
        <w:pStyle w:val="Heading2"/>
      </w:pPr>
      <w:bookmarkStart w:id="39" w:name="_Toc63067048"/>
      <w:r>
        <w:t xml:space="preserve">Appendix </w:t>
      </w:r>
      <w:r w:rsidR="00541F21">
        <w:t>D</w:t>
      </w:r>
      <w:r w:rsidR="00407525" w:rsidRPr="00345840">
        <w:t>: Supplementary Document Templates – Budget</w:t>
      </w:r>
      <w:bookmarkEnd w:id="39"/>
      <w:r w:rsidR="00407525" w:rsidRPr="00345840">
        <w:t xml:space="preserve"> </w:t>
      </w:r>
    </w:p>
    <w:p w14:paraId="50D6FC4D" w14:textId="4DC8D776" w:rsidR="009C1E25" w:rsidRDefault="009C1E25" w:rsidP="00407525">
      <w:pPr>
        <w:rPr>
          <w:rFonts w:cs="Verdana"/>
        </w:rPr>
      </w:pPr>
      <w:r>
        <w:rPr>
          <w:rFonts w:cs="Verdana"/>
        </w:rPr>
        <w:t xml:space="preserve">Please download the file from the </w:t>
      </w:r>
      <w:r w:rsidR="00C300AE" w:rsidRPr="00D65521">
        <w:t>SSM AMA website</w:t>
      </w:r>
      <w:r>
        <w:rPr>
          <w:rFonts w:cs="Verdana"/>
        </w:rPr>
        <w:t xml:space="preserve">: </w:t>
      </w:r>
    </w:p>
    <w:p w14:paraId="4E799A06" w14:textId="74BFB672" w:rsidR="004311A0" w:rsidRPr="00B373B4" w:rsidRDefault="00516B63" w:rsidP="00407525">
      <w:pPr>
        <w:rPr>
          <w:lang w:val="en-US"/>
        </w:rPr>
      </w:pPr>
      <w:r w:rsidRPr="00D65521">
        <w:t xml:space="preserve">SSM AMA </w:t>
      </w:r>
      <w:r w:rsidR="00C15F4D">
        <w:t xml:space="preserve">2021 Grant Budget Template4 </w:t>
      </w:r>
    </w:p>
    <w:sectPr w:rsidR="004311A0" w:rsidRPr="00B373B4" w:rsidSect="001776EA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837AE" w14:textId="77777777" w:rsidR="001C54D4" w:rsidRDefault="001C54D4" w:rsidP="003D2F8A">
      <w:pPr>
        <w:spacing w:after="0" w:line="240" w:lineRule="auto"/>
      </w:pPr>
      <w:r>
        <w:separator/>
      </w:r>
    </w:p>
  </w:endnote>
  <w:endnote w:type="continuationSeparator" w:id="0">
    <w:p w14:paraId="0D8B7416" w14:textId="77777777" w:rsidR="001C54D4" w:rsidRDefault="001C54D4" w:rsidP="003D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233E" w14:textId="77777777" w:rsidR="001C54D4" w:rsidRDefault="001C54D4" w:rsidP="00F65E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B90C9" w14:textId="77777777" w:rsidR="001C54D4" w:rsidRDefault="001C54D4" w:rsidP="00D92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421D" w14:textId="77777777" w:rsidR="001C54D4" w:rsidRDefault="001C54D4" w:rsidP="00F65E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7468880" w14:textId="77777777" w:rsidR="001C54D4" w:rsidRDefault="001C54D4" w:rsidP="00D922D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C3FE9" w14:textId="77777777" w:rsidR="001C54D4" w:rsidRDefault="001C54D4" w:rsidP="001E7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C579B" w14:textId="77777777" w:rsidR="001C54D4" w:rsidRDefault="001C54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07AD" w14:textId="77777777" w:rsidR="001C54D4" w:rsidRDefault="001C54D4" w:rsidP="00F65E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5823E" w14:textId="77777777" w:rsidR="001C54D4" w:rsidRDefault="001C54D4" w:rsidP="00D922D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8916" w14:textId="77777777" w:rsidR="001C54D4" w:rsidRDefault="001C54D4" w:rsidP="00F65E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14:paraId="133AC153" w14:textId="77777777" w:rsidR="001C54D4" w:rsidRDefault="001C54D4" w:rsidP="00D922DF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F48E" w14:textId="77777777" w:rsidR="001C54D4" w:rsidRDefault="001C54D4" w:rsidP="001E7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14:paraId="7242C041" w14:textId="77777777" w:rsidR="001C54D4" w:rsidRDefault="001C5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4EDB2" w14:textId="77777777" w:rsidR="001C54D4" w:rsidRDefault="001C54D4" w:rsidP="003D2F8A">
      <w:pPr>
        <w:spacing w:after="0" w:line="240" w:lineRule="auto"/>
      </w:pPr>
      <w:r>
        <w:separator/>
      </w:r>
    </w:p>
  </w:footnote>
  <w:footnote w:type="continuationSeparator" w:id="0">
    <w:p w14:paraId="28302CC9" w14:textId="77777777" w:rsidR="001C54D4" w:rsidRDefault="001C54D4" w:rsidP="003D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6"/>
      <w:gridCol w:w="2410"/>
      <w:gridCol w:w="8222"/>
    </w:tblGrid>
    <w:tr w:rsidR="001C54D4" w14:paraId="563E6B72" w14:textId="77777777" w:rsidTr="00906484">
      <w:trPr>
        <w:trHeight w:val="779"/>
      </w:trPr>
      <w:tc>
        <w:tcPr>
          <w:tcW w:w="2093" w:type="pct"/>
          <w:tcBorders>
            <w:bottom w:val="single" w:sz="4" w:space="0" w:color="auto"/>
          </w:tcBorders>
          <w:vAlign w:val="bottom"/>
        </w:tcPr>
        <w:p w14:paraId="28A8A6FF" w14:textId="3F8177EE" w:rsidR="001C54D4" w:rsidRDefault="001C54D4" w:rsidP="00906484">
          <w:pPr>
            <w:pStyle w:val="Header"/>
            <w:tabs>
              <w:tab w:val="clear" w:pos="4680"/>
            </w:tabs>
            <w:jc w:val="center"/>
            <w:rPr>
              <w:noProof/>
              <w:color w:val="86704C" w:themeColor="accent3" w:themeShade="BF"/>
              <w:sz w:val="24"/>
              <w:szCs w:val="24"/>
            </w:rPr>
          </w:pPr>
          <w:r>
            <w:rPr>
              <w:rFonts w:cs="Helvetica"/>
              <w:noProof/>
              <w:sz w:val="26"/>
              <w:szCs w:val="26"/>
              <w:lang w:val="en-US"/>
            </w:rPr>
            <w:drawing>
              <wp:inline distT="0" distB="0" distL="0" distR="0" wp14:anchorId="3CF94E00" wp14:editId="43323DB3">
                <wp:extent cx="1076325" cy="53340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-123208450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SSM AMA 2021 GRANT GUIDELINEs</w:t>
              </w:r>
            </w:sdtContent>
          </w:sdt>
        </w:p>
      </w:tc>
      <w:sdt>
        <w:sdtPr>
          <w:rPr>
            <w:color w:val="FFFFFF" w:themeColor="background1"/>
          </w:rPr>
          <w:alias w:val="Date"/>
          <w:id w:val="61992566"/>
          <w:dataBinding w:prefixMappings="xmlns:ns0='http://schemas.microsoft.com/office/2006/coverPageProps'" w:xpath="/ns0:CoverPageProperties[1]/ns0:PublishDate[1]" w:storeItemID="{55AF091B-3C7A-41E3-B477-F2FDAA23CFDA}"/>
          <w:date w:fullDate="2021-02-01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659" w:type="pct"/>
              <w:tcBorders>
                <w:bottom w:val="single" w:sz="4" w:space="0" w:color="554740" w:themeColor="accent2" w:themeShade="BF"/>
              </w:tcBorders>
              <w:shd w:val="clear" w:color="auto" w:fill="554740" w:themeFill="accent2" w:themeFillShade="BF"/>
              <w:vAlign w:val="bottom"/>
            </w:tcPr>
            <w:p w14:paraId="141D14DC" w14:textId="4EC072F4" w:rsidR="001C54D4" w:rsidRDefault="001C54D4" w:rsidP="00906484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February 1, 2021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917366793"/>
          <w:dataBinding w:prefixMappings="xmlns:ns0='http://schemas.microsoft.com/office/2006/coverPageProps'" w:xpath="/ns0:CoverPageProperties[1]/ns0:PublishDate[1]" w:storeItemID="{55AF091B-3C7A-41E3-B477-F2FDAA23CFDA}"/>
          <w:date w:fullDate="2021-02-01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2248" w:type="pct"/>
              <w:tcBorders>
                <w:bottom w:val="single" w:sz="4" w:space="0" w:color="554740" w:themeColor="accent2" w:themeShade="BF"/>
              </w:tcBorders>
              <w:shd w:val="clear" w:color="auto" w:fill="554740" w:themeFill="accent2" w:themeFillShade="BF"/>
              <w:vAlign w:val="bottom"/>
            </w:tcPr>
            <w:p w14:paraId="691B454C" w14:textId="136FD18A" w:rsidR="001C54D4" w:rsidRDefault="001C54D4" w:rsidP="00906484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February 1, 2021</w:t>
              </w:r>
            </w:p>
          </w:tc>
        </w:sdtContent>
      </w:sdt>
    </w:tr>
  </w:tbl>
  <w:p w14:paraId="33ACD167" w14:textId="7DC5AFBD" w:rsidR="001C54D4" w:rsidRDefault="001C5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5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88"/>
      <w:gridCol w:w="2780"/>
    </w:tblGrid>
    <w:tr w:rsidR="001C54D4" w14:paraId="3EF4D812" w14:textId="77777777" w:rsidTr="00906484">
      <w:trPr>
        <w:trHeight w:val="529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FA8D556" w14:textId="0233721E" w:rsidR="001C54D4" w:rsidRDefault="001C54D4" w:rsidP="00906484">
          <w:pPr>
            <w:pStyle w:val="Header"/>
            <w:jc w:val="center"/>
            <w:rPr>
              <w:noProof/>
              <w:color w:val="86704C" w:themeColor="accent3" w:themeShade="BF"/>
              <w:sz w:val="24"/>
              <w:szCs w:val="24"/>
            </w:rPr>
          </w:pPr>
          <w:r>
            <w:rPr>
              <w:rFonts w:cs="Helvetica"/>
              <w:noProof/>
              <w:sz w:val="26"/>
              <w:szCs w:val="26"/>
              <w:lang w:val="en-US"/>
            </w:rPr>
            <w:drawing>
              <wp:inline distT="0" distB="0" distL="0" distR="0" wp14:anchorId="68F45758" wp14:editId="5CBED737">
                <wp:extent cx="1514475" cy="75053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355" cy="753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52930744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SSM AMA 2021 GRANT GUIDELINEs</w:t>
              </w:r>
            </w:sdtContent>
          </w:sdt>
        </w:p>
      </w:tc>
      <w:sdt>
        <w:sdtPr>
          <w:rPr>
            <w:color w:val="FFFFFF" w:themeColor="background1"/>
          </w:rPr>
          <w:alias w:val="Date"/>
          <w:id w:val="-1086070862"/>
          <w:dataBinding w:prefixMappings="xmlns:ns0='http://schemas.microsoft.com/office/2006/coverPageProps'" w:xpath="/ns0:CoverPageProperties[1]/ns0:PublishDate[1]" w:storeItemID="{55AF091B-3C7A-41E3-B477-F2FDAA23CFDA}"/>
          <w:date w:fullDate="2021-02-01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554740" w:themeColor="accent2" w:themeShade="BF"/>
              </w:tcBorders>
              <w:shd w:val="clear" w:color="auto" w:fill="554740" w:themeFill="accent2" w:themeFillShade="BF"/>
              <w:vAlign w:val="bottom"/>
            </w:tcPr>
            <w:p w14:paraId="7B0D0E91" w14:textId="18D5AFF5" w:rsidR="001C54D4" w:rsidRDefault="001C54D4" w:rsidP="003C358B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February 1, 2021</w:t>
              </w:r>
            </w:p>
          </w:tc>
        </w:sdtContent>
      </w:sdt>
    </w:tr>
  </w:tbl>
  <w:p w14:paraId="4B1AF61A" w14:textId="77777777" w:rsidR="001C54D4" w:rsidRDefault="001C5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5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88"/>
      <w:gridCol w:w="2780"/>
    </w:tblGrid>
    <w:tr w:rsidR="001C54D4" w14:paraId="0CD45A8E" w14:textId="77777777" w:rsidTr="00DD199E">
      <w:trPr>
        <w:trHeight w:val="529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14:paraId="5656BF3D" w14:textId="2671F8E0" w:rsidR="001C54D4" w:rsidRDefault="001C54D4" w:rsidP="003D2F8A">
          <w:pPr>
            <w:pStyle w:val="Header"/>
            <w:jc w:val="right"/>
            <w:rPr>
              <w:noProof/>
              <w:color w:val="86704C" w:themeColor="accent3" w:themeShade="BF"/>
              <w:sz w:val="24"/>
              <w:szCs w:val="24"/>
            </w:rPr>
          </w:pPr>
          <w:r>
            <w:rPr>
              <w:b/>
              <w:bCs/>
              <w:color w:val="86704C" w:themeColor="accent3" w:themeShade="BF"/>
              <w:sz w:val="24"/>
              <w:szCs w:val="24"/>
            </w:rPr>
            <w:t xml:space="preserve">     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-8295916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SSM AMA 2021 GRANT GUIDELINEs</w:t>
              </w:r>
            </w:sdtContent>
          </w:sdt>
          <w:r>
            <w:rPr>
              <w:b/>
              <w:bCs/>
              <w:color w:val="86704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1022516705"/>
          <w:dataBinding w:prefixMappings="xmlns:ns0='http://schemas.microsoft.com/office/2006/coverPageProps'" w:xpath="/ns0:CoverPageProperties[1]/ns0:PublishDate[1]" w:storeItemID="{55AF091B-3C7A-41E3-B477-F2FDAA23CFDA}"/>
          <w:date w:fullDate="2021-02-01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554740" w:themeColor="accent2" w:themeShade="BF"/>
              </w:tcBorders>
              <w:shd w:val="clear" w:color="auto" w:fill="554740" w:themeFill="accent2" w:themeFillShade="BF"/>
              <w:vAlign w:val="bottom"/>
            </w:tcPr>
            <w:p w14:paraId="58F36772" w14:textId="2F43C8B1" w:rsidR="001C54D4" w:rsidRDefault="001C54D4" w:rsidP="005E726D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February 1, 2021</w:t>
              </w:r>
            </w:p>
          </w:tc>
        </w:sdtContent>
      </w:sdt>
    </w:tr>
  </w:tbl>
  <w:p w14:paraId="49A2C0C4" w14:textId="77777777" w:rsidR="001C54D4" w:rsidRDefault="001C54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5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88"/>
      <w:gridCol w:w="2780"/>
    </w:tblGrid>
    <w:tr w:rsidR="001C54D4" w14:paraId="6CF7A72B" w14:textId="77777777" w:rsidTr="000F20C5">
      <w:trPr>
        <w:trHeight w:val="529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80007B0" w14:textId="470564D1" w:rsidR="001C54D4" w:rsidRDefault="001C54D4" w:rsidP="000F20C5">
          <w:pPr>
            <w:pStyle w:val="Header"/>
            <w:jc w:val="right"/>
            <w:rPr>
              <w:noProof/>
              <w:color w:val="86704C" w:themeColor="accent3" w:themeShade="BF"/>
              <w:sz w:val="24"/>
              <w:szCs w:val="24"/>
            </w:rPr>
          </w:pPr>
          <w:r>
            <w:rPr>
              <w:b/>
              <w:bCs/>
              <w:color w:val="86704C" w:themeColor="accent3" w:themeShade="BF"/>
              <w:sz w:val="24"/>
              <w:szCs w:val="24"/>
            </w:rPr>
            <w:t xml:space="preserve">     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-58585065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SSM AMA 2021 GRANT GUIDELINEs</w:t>
              </w:r>
            </w:sdtContent>
          </w:sdt>
          <w:r>
            <w:rPr>
              <w:b/>
              <w:bCs/>
              <w:color w:val="86704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1940706777"/>
          <w:dataBinding w:prefixMappings="xmlns:ns0='http://schemas.microsoft.com/office/2006/coverPageProps'" w:xpath="/ns0:CoverPageProperties[1]/ns0:PublishDate[1]" w:storeItemID="{55AF091B-3C7A-41E3-B477-F2FDAA23CFDA}"/>
          <w:date w:fullDate="2021-02-01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554740" w:themeColor="accent2" w:themeShade="BF"/>
              </w:tcBorders>
              <w:shd w:val="clear" w:color="auto" w:fill="554740" w:themeFill="accent2" w:themeFillShade="BF"/>
              <w:vAlign w:val="bottom"/>
            </w:tcPr>
            <w:p w14:paraId="2433A96E" w14:textId="5972DD8E" w:rsidR="001C54D4" w:rsidRDefault="001C54D4" w:rsidP="005E2D40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February 1, 2021</w:t>
              </w:r>
            </w:p>
          </w:tc>
        </w:sdtContent>
      </w:sdt>
    </w:tr>
  </w:tbl>
  <w:p w14:paraId="73D4FE06" w14:textId="77777777" w:rsidR="001C54D4" w:rsidRDefault="001C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5E9DA3"/>
    <w:multiLevelType w:val="hybridMultilevel"/>
    <w:tmpl w:val="414DEA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655C4D"/>
    <w:multiLevelType w:val="hybridMultilevel"/>
    <w:tmpl w:val="E86176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B7DDCB"/>
    <w:multiLevelType w:val="hybridMultilevel"/>
    <w:tmpl w:val="4234E75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23" w:hanging="284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504" w:hanging="284"/>
      </w:pPr>
    </w:lvl>
    <w:lvl w:ilvl="2">
      <w:numFmt w:val="bullet"/>
      <w:lvlText w:val="•"/>
      <w:lvlJc w:val="left"/>
      <w:pPr>
        <w:ind w:left="2588" w:hanging="284"/>
      </w:pPr>
    </w:lvl>
    <w:lvl w:ilvl="3">
      <w:numFmt w:val="bullet"/>
      <w:lvlText w:val="•"/>
      <w:lvlJc w:val="left"/>
      <w:pPr>
        <w:ind w:left="3672" w:hanging="284"/>
      </w:pPr>
    </w:lvl>
    <w:lvl w:ilvl="4">
      <w:numFmt w:val="bullet"/>
      <w:lvlText w:val="•"/>
      <w:lvlJc w:val="left"/>
      <w:pPr>
        <w:ind w:left="4756" w:hanging="284"/>
      </w:pPr>
    </w:lvl>
    <w:lvl w:ilvl="5">
      <w:numFmt w:val="bullet"/>
      <w:lvlText w:val="•"/>
      <w:lvlJc w:val="left"/>
      <w:pPr>
        <w:ind w:left="5840" w:hanging="284"/>
      </w:pPr>
    </w:lvl>
    <w:lvl w:ilvl="6">
      <w:numFmt w:val="bullet"/>
      <w:lvlText w:val="•"/>
      <w:lvlJc w:val="left"/>
      <w:pPr>
        <w:ind w:left="6924" w:hanging="284"/>
      </w:pPr>
    </w:lvl>
    <w:lvl w:ilvl="7">
      <w:numFmt w:val="bullet"/>
      <w:lvlText w:val="•"/>
      <w:lvlJc w:val="left"/>
      <w:pPr>
        <w:ind w:left="8008" w:hanging="284"/>
      </w:pPr>
    </w:lvl>
    <w:lvl w:ilvl="8">
      <w:numFmt w:val="bullet"/>
      <w:lvlText w:val="•"/>
      <w:lvlJc w:val="left"/>
      <w:pPr>
        <w:ind w:left="9092" w:hanging="284"/>
      </w:pPr>
    </w:lvl>
  </w:abstractNum>
  <w:abstractNum w:abstractNumId="4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7" w:hanging="358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6" w:hanging="358"/>
      </w:pPr>
    </w:lvl>
    <w:lvl w:ilvl="2">
      <w:numFmt w:val="bullet"/>
      <w:lvlText w:val="•"/>
      <w:lvlJc w:val="left"/>
      <w:pPr>
        <w:ind w:left="2652" w:hanging="358"/>
      </w:pPr>
    </w:lvl>
    <w:lvl w:ilvl="3">
      <w:numFmt w:val="bullet"/>
      <w:lvlText w:val="•"/>
      <w:lvlJc w:val="left"/>
      <w:pPr>
        <w:ind w:left="3728" w:hanging="358"/>
      </w:pPr>
    </w:lvl>
    <w:lvl w:ilvl="4">
      <w:numFmt w:val="bullet"/>
      <w:lvlText w:val="•"/>
      <w:lvlJc w:val="left"/>
      <w:pPr>
        <w:ind w:left="4804" w:hanging="358"/>
      </w:pPr>
    </w:lvl>
    <w:lvl w:ilvl="5">
      <w:numFmt w:val="bullet"/>
      <w:lvlText w:val="•"/>
      <w:lvlJc w:val="left"/>
      <w:pPr>
        <w:ind w:left="5880" w:hanging="358"/>
      </w:pPr>
    </w:lvl>
    <w:lvl w:ilvl="6">
      <w:numFmt w:val="bullet"/>
      <w:lvlText w:val="•"/>
      <w:lvlJc w:val="left"/>
      <w:pPr>
        <w:ind w:left="6956" w:hanging="358"/>
      </w:pPr>
    </w:lvl>
    <w:lvl w:ilvl="7">
      <w:numFmt w:val="bullet"/>
      <w:lvlText w:val="•"/>
      <w:lvlJc w:val="left"/>
      <w:pPr>
        <w:ind w:left="8032" w:hanging="358"/>
      </w:pPr>
    </w:lvl>
    <w:lvl w:ilvl="8">
      <w:numFmt w:val="bullet"/>
      <w:lvlText w:val="•"/>
      <w:lvlJc w:val="left"/>
      <w:pPr>
        <w:ind w:left="9108" w:hanging="358"/>
      </w:pPr>
    </w:lvl>
  </w:abstractNum>
  <w:abstractNum w:abstractNumId="5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00" w:hanging="360"/>
      </w:pPr>
      <w:rPr>
        <w:rFonts w:ascii="Arial Narrow" w:hAnsi="Arial Narrow" w:cs="Arial Narrow"/>
        <w:b/>
        <w:bCs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497" w:hanging="358"/>
      </w:pPr>
      <w:rPr>
        <w:rFonts w:ascii="Arial Narrow" w:hAnsi="Arial Narrow" w:cs="Arial Narrow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52" w:hanging="358"/>
      </w:pPr>
    </w:lvl>
    <w:lvl w:ilvl="3">
      <w:numFmt w:val="bullet"/>
      <w:lvlText w:val="•"/>
      <w:lvlJc w:val="left"/>
      <w:pPr>
        <w:ind w:left="3728" w:hanging="358"/>
      </w:pPr>
    </w:lvl>
    <w:lvl w:ilvl="4">
      <w:numFmt w:val="bullet"/>
      <w:lvlText w:val="•"/>
      <w:lvlJc w:val="left"/>
      <w:pPr>
        <w:ind w:left="4804" w:hanging="358"/>
      </w:pPr>
    </w:lvl>
    <w:lvl w:ilvl="5">
      <w:numFmt w:val="bullet"/>
      <w:lvlText w:val="•"/>
      <w:lvlJc w:val="left"/>
      <w:pPr>
        <w:ind w:left="5880" w:hanging="358"/>
      </w:pPr>
    </w:lvl>
    <w:lvl w:ilvl="6">
      <w:numFmt w:val="bullet"/>
      <w:lvlText w:val="•"/>
      <w:lvlJc w:val="left"/>
      <w:pPr>
        <w:ind w:left="6956" w:hanging="358"/>
      </w:pPr>
    </w:lvl>
    <w:lvl w:ilvl="7">
      <w:numFmt w:val="bullet"/>
      <w:lvlText w:val="•"/>
      <w:lvlJc w:val="left"/>
      <w:pPr>
        <w:ind w:left="8032" w:hanging="358"/>
      </w:pPr>
    </w:lvl>
    <w:lvl w:ilvl="8">
      <w:numFmt w:val="bullet"/>
      <w:lvlText w:val="•"/>
      <w:lvlJc w:val="left"/>
      <w:pPr>
        <w:ind w:left="9108" w:hanging="358"/>
      </w:pPr>
    </w:lvl>
  </w:abstractNum>
  <w:abstractNum w:abstractNumId="6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283" w:hanging="284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718" w:hanging="284"/>
      </w:pPr>
    </w:lvl>
    <w:lvl w:ilvl="2">
      <w:numFmt w:val="bullet"/>
      <w:lvlText w:val="•"/>
      <w:lvlJc w:val="left"/>
      <w:pPr>
        <w:ind w:left="1157" w:hanging="284"/>
      </w:pPr>
    </w:lvl>
    <w:lvl w:ilvl="3">
      <w:numFmt w:val="bullet"/>
      <w:lvlText w:val="•"/>
      <w:lvlJc w:val="left"/>
      <w:pPr>
        <w:ind w:left="1596" w:hanging="284"/>
      </w:pPr>
    </w:lvl>
    <w:lvl w:ilvl="4">
      <w:numFmt w:val="bullet"/>
      <w:lvlText w:val="•"/>
      <w:lvlJc w:val="left"/>
      <w:pPr>
        <w:ind w:left="2035" w:hanging="284"/>
      </w:pPr>
    </w:lvl>
    <w:lvl w:ilvl="5">
      <w:numFmt w:val="bullet"/>
      <w:lvlText w:val="•"/>
      <w:lvlJc w:val="left"/>
      <w:pPr>
        <w:ind w:left="2474" w:hanging="284"/>
      </w:pPr>
    </w:lvl>
    <w:lvl w:ilvl="6">
      <w:numFmt w:val="bullet"/>
      <w:lvlText w:val="•"/>
      <w:lvlJc w:val="left"/>
      <w:pPr>
        <w:ind w:left="2913" w:hanging="284"/>
      </w:pPr>
    </w:lvl>
    <w:lvl w:ilvl="7">
      <w:numFmt w:val="bullet"/>
      <w:lvlText w:val="•"/>
      <w:lvlJc w:val="left"/>
      <w:pPr>
        <w:ind w:left="3351" w:hanging="284"/>
      </w:pPr>
    </w:lvl>
    <w:lvl w:ilvl="8">
      <w:numFmt w:val="bullet"/>
      <w:lvlText w:val="•"/>
      <w:lvlJc w:val="left"/>
      <w:pPr>
        <w:ind w:left="3790" w:hanging="284"/>
      </w:pPr>
    </w:lvl>
  </w:abstractNum>
  <w:abstractNum w:abstractNumId="7" w15:restartNumberingAfterBreak="0">
    <w:nsid w:val="00000406"/>
    <w:multiLevelType w:val="multilevel"/>
    <w:tmpl w:val="00000889"/>
    <w:lvl w:ilvl="0">
      <w:start w:val="3"/>
      <w:numFmt w:val="upperLetter"/>
      <w:lvlText w:val="%1."/>
      <w:lvlJc w:val="left"/>
      <w:pPr>
        <w:ind w:left="497" w:hanging="358"/>
      </w:pPr>
      <w:rPr>
        <w:rFonts w:ascii="Arial Narrow" w:hAnsi="Arial Narrow" w:cs="Arial Narrow"/>
        <w:b/>
        <w:bCs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853" w:hanging="3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015" w:hanging="356"/>
      </w:pPr>
    </w:lvl>
    <w:lvl w:ilvl="3">
      <w:numFmt w:val="bullet"/>
      <w:lvlText w:val="•"/>
      <w:lvlJc w:val="left"/>
      <w:pPr>
        <w:ind w:left="3171" w:hanging="356"/>
      </w:pPr>
    </w:lvl>
    <w:lvl w:ilvl="4">
      <w:numFmt w:val="bullet"/>
      <w:lvlText w:val="•"/>
      <w:lvlJc w:val="left"/>
      <w:pPr>
        <w:ind w:left="4326" w:hanging="356"/>
      </w:pPr>
    </w:lvl>
    <w:lvl w:ilvl="5">
      <w:numFmt w:val="bullet"/>
      <w:lvlText w:val="•"/>
      <w:lvlJc w:val="left"/>
      <w:pPr>
        <w:ind w:left="5482" w:hanging="356"/>
      </w:pPr>
    </w:lvl>
    <w:lvl w:ilvl="6">
      <w:numFmt w:val="bullet"/>
      <w:lvlText w:val="•"/>
      <w:lvlJc w:val="left"/>
      <w:pPr>
        <w:ind w:left="6637" w:hanging="356"/>
      </w:pPr>
    </w:lvl>
    <w:lvl w:ilvl="7">
      <w:numFmt w:val="bullet"/>
      <w:lvlText w:val="•"/>
      <w:lvlJc w:val="left"/>
      <w:pPr>
        <w:ind w:left="7793" w:hanging="356"/>
      </w:pPr>
    </w:lvl>
    <w:lvl w:ilvl="8">
      <w:numFmt w:val="bullet"/>
      <w:lvlText w:val="•"/>
      <w:lvlJc w:val="left"/>
      <w:pPr>
        <w:ind w:left="8948" w:hanging="356"/>
      </w:pPr>
    </w:lvl>
  </w:abstractNum>
  <w:abstractNum w:abstractNumId="8" w15:restartNumberingAfterBreak="0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497" w:hanging="358"/>
      </w:pPr>
      <w:rPr>
        <w:rFonts w:ascii="Arial Narrow" w:hAnsi="Arial Narrow" w:cs="Arial Narrow"/>
        <w:b/>
        <w:bCs/>
        <w:spacing w:val="-27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497" w:hanging="358"/>
      </w:pPr>
      <w:rPr>
        <w:rFonts w:ascii="Arial Narrow" w:hAnsi="Arial Narrow" w:cs="Arial Narrow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860" w:hanging="361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171" w:hanging="361"/>
      </w:pPr>
    </w:lvl>
    <w:lvl w:ilvl="4">
      <w:numFmt w:val="bullet"/>
      <w:lvlText w:val="•"/>
      <w:lvlJc w:val="left"/>
      <w:pPr>
        <w:ind w:left="4326" w:hanging="361"/>
      </w:pPr>
    </w:lvl>
    <w:lvl w:ilvl="5">
      <w:numFmt w:val="bullet"/>
      <w:lvlText w:val="•"/>
      <w:lvlJc w:val="left"/>
      <w:pPr>
        <w:ind w:left="5482" w:hanging="361"/>
      </w:pPr>
    </w:lvl>
    <w:lvl w:ilvl="6">
      <w:numFmt w:val="bullet"/>
      <w:lvlText w:val="•"/>
      <w:lvlJc w:val="left"/>
      <w:pPr>
        <w:ind w:left="6637" w:hanging="361"/>
      </w:pPr>
    </w:lvl>
    <w:lvl w:ilvl="7">
      <w:numFmt w:val="bullet"/>
      <w:lvlText w:val="•"/>
      <w:lvlJc w:val="left"/>
      <w:pPr>
        <w:ind w:left="7793" w:hanging="361"/>
      </w:pPr>
    </w:lvl>
    <w:lvl w:ilvl="8">
      <w:numFmt w:val="bullet"/>
      <w:lvlText w:val="•"/>
      <w:lvlJc w:val="left"/>
      <w:pPr>
        <w:ind w:left="8948" w:hanging="361"/>
      </w:pPr>
    </w:lvl>
  </w:abstractNum>
  <w:abstractNum w:abstractNumId="9" w15:restartNumberingAfterBreak="0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left="497" w:hanging="358"/>
      </w:pPr>
      <w:rPr>
        <w:rFonts w:ascii="Arial Narrow" w:hAnsi="Arial Narrow" w:cs="Arial Narrow"/>
        <w:b/>
        <w:bCs/>
        <w:spacing w:val="-27"/>
        <w:w w:val="100"/>
        <w:sz w:val="24"/>
        <w:szCs w:val="24"/>
      </w:rPr>
    </w:lvl>
    <w:lvl w:ilvl="1">
      <w:numFmt w:val="bullet"/>
      <w:lvlText w:val=""/>
      <w:lvlJc w:val="left"/>
      <w:pPr>
        <w:ind w:left="860" w:hanging="3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015" w:hanging="356"/>
      </w:pPr>
    </w:lvl>
    <w:lvl w:ilvl="3">
      <w:numFmt w:val="bullet"/>
      <w:lvlText w:val="•"/>
      <w:lvlJc w:val="left"/>
      <w:pPr>
        <w:ind w:left="3171" w:hanging="356"/>
      </w:pPr>
    </w:lvl>
    <w:lvl w:ilvl="4">
      <w:numFmt w:val="bullet"/>
      <w:lvlText w:val="•"/>
      <w:lvlJc w:val="left"/>
      <w:pPr>
        <w:ind w:left="4326" w:hanging="356"/>
      </w:pPr>
    </w:lvl>
    <w:lvl w:ilvl="5">
      <w:numFmt w:val="bullet"/>
      <w:lvlText w:val="•"/>
      <w:lvlJc w:val="left"/>
      <w:pPr>
        <w:ind w:left="5482" w:hanging="356"/>
      </w:pPr>
    </w:lvl>
    <w:lvl w:ilvl="6">
      <w:numFmt w:val="bullet"/>
      <w:lvlText w:val="•"/>
      <w:lvlJc w:val="left"/>
      <w:pPr>
        <w:ind w:left="6637" w:hanging="356"/>
      </w:pPr>
    </w:lvl>
    <w:lvl w:ilvl="7">
      <w:numFmt w:val="bullet"/>
      <w:lvlText w:val="•"/>
      <w:lvlJc w:val="left"/>
      <w:pPr>
        <w:ind w:left="7793" w:hanging="356"/>
      </w:pPr>
    </w:lvl>
    <w:lvl w:ilvl="8">
      <w:numFmt w:val="bullet"/>
      <w:lvlText w:val="•"/>
      <w:lvlJc w:val="left"/>
      <w:pPr>
        <w:ind w:left="8948" w:hanging="356"/>
      </w:pPr>
    </w:lvl>
  </w:abstractNum>
  <w:abstractNum w:abstractNumId="10" w15:restartNumberingAfterBreak="0">
    <w:nsid w:val="00FB2E6D"/>
    <w:multiLevelType w:val="hybridMultilevel"/>
    <w:tmpl w:val="B9883810"/>
    <w:lvl w:ilvl="0" w:tplc="FFFFFFFF">
      <w:start w:val="1"/>
      <w:numFmt w:val="upperLetter"/>
      <w:lvlText w:val=""/>
      <w:lvlJc w:val="left"/>
    </w:lvl>
    <w:lvl w:ilvl="1" w:tplc="1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195A88"/>
    <w:multiLevelType w:val="hybridMultilevel"/>
    <w:tmpl w:val="61DCA8B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7A4D7F"/>
    <w:multiLevelType w:val="hybridMultilevel"/>
    <w:tmpl w:val="9FA2A544"/>
    <w:lvl w:ilvl="0" w:tplc="C3147ED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988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A4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09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E2B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E7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033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28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C6F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931AB7"/>
    <w:multiLevelType w:val="multilevel"/>
    <w:tmpl w:val="1908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1D57B08"/>
    <w:multiLevelType w:val="hybridMultilevel"/>
    <w:tmpl w:val="5F82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D837C1"/>
    <w:multiLevelType w:val="hybridMultilevel"/>
    <w:tmpl w:val="3E9E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CB42C0"/>
    <w:multiLevelType w:val="multilevel"/>
    <w:tmpl w:val="F548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B62DD7"/>
    <w:multiLevelType w:val="hybridMultilevel"/>
    <w:tmpl w:val="B554D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C4781"/>
    <w:multiLevelType w:val="multilevel"/>
    <w:tmpl w:val="B3CA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9E3D16"/>
    <w:multiLevelType w:val="hybridMultilevel"/>
    <w:tmpl w:val="89503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7B3C28"/>
    <w:multiLevelType w:val="hybridMultilevel"/>
    <w:tmpl w:val="005E84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E59BA"/>
    <w:multiLevelType w:val="hybridMultilevel"/>
    <w:tmpl w:val="E4820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587083"/>
    <w:multiLevelType w:val="hybridMultilevel"/>
    <w:tmpl w:val="2124D636"/>
    <w:lvl w:ilvl="0" w:tplc="6C964ED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C2A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8F1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4E1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088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ED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A0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23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AB6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CF7B35"/>
    <w:multiLevelType w:val="hybridMultilevel"/>
    <w:tmpl w:val="C5889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97318E"/>
    <w:multiLevelType w:val="hybridMultilevel"/>
    <w:tmpl w:val="F5CC5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733C2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FC756CB"/>
    <w:multiLevelType w:val="hybridMultilevel"/>
    <w:tmpl w:val="C82858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CC4F9F"/>
    <w:multiLevelType w:val="hybridMultilevel"/>
    <w:tmpl w:val="F7983FE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2070D9C"/>
    <w:multiLevelType w:val="hybridMultilevel"/>
    <w:tmpl w:val="B40807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5301FD"/>
    <w:multiLevelType w:val="multilevel"/>
    <w:tmpl w:val="C9B2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D679ED"/>
    <w:multiLevelType w:val="hybridMultilevel"/>
    <w:tmpl w:val="BD7CF18C"/>
    <w:lvl w:ilvl="0" w:tplc="2C18128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84F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A55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69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C1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41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E3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A8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83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B55440"/>
    <w:multiLevelType w:val="hybridMultilevel"/>
    <w:tmpl w:val="023E49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E833B3"/>
    <w:multiLevelType w:val="multilevel"/>
    <w:tmpl w:val="3AEC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7D3289"/>
    <w:multiLevelType w:val="hybridMultilevel"/>
    <w:tmpl w:val="DC2620AE"/>
    <w:lvl w:ilvl="0" w:tplc="18500D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234E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8B0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89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C8D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E5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CA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80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40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3E2B4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A446C8"/>
    <w:multiLevelType w:val="hybridMultilevel"/>
    <w:tmpl w:val="505E87C8"/>
    <w:lvl w:ilvl="0" w:tplc="710C6B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061443"/>
    <w:multiLevelType w:val="hybridMultilevel"/>
    <w:tmpl w:val="98765E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A640C9"/>
    <w:multiLevelType w:val="hybridMultilevel"/>
    <w:tmpl w:val="4DA075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38069E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591D03"/>
    <w:multiLevelType w:val="hybridMultilevel"/>
    <w:tmpl w:val="05F27E6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949AD"/>
    <w:multiLevelType w:val="hybridMultilevel"/>
    <w:tmpl w:val="6AF806C0"/>
    <w:lvl w:ilvl="0" w:tplc="691481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F6A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4B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A0E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83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8EF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60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45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2A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D7295C"/>
    <w:multiLevelType w:val="multilevel"/>
    <w:tmpl w:val="D02E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63763A8"/>
    <w:multiLevelType w:val="hybridMultilevel"/>
    <w:tmpl w:val="061A59B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0B5E22"/>
    <w:multiLevelType w:val="hybridMultilevel"/>
    <w:tmpl w:val="004CCA3A"/>
    <w:lvl w:ilvl="0" w:tplc="A8FA03B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40F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4D1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C7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C0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430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022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E5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A9B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D4561C"/>
    <w:multiLevelType w:val="hybridMultilevel"/>
    <w:tmpl w:val="E87677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490616"/>
    <w:multiLevelType w:val="hybridMultilevel"/>
    <w:tmpl w:val="72B40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FC11D6"/>
    <w:multiLevelType w:val="hybridMultilevel"/>
    <w:tmpl w:val="C9404EF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04243"/>
    <w:multiLevelType w:val="hybridMultilevel"/>
    <w:tmpl w:val="0ACCA3F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C3832"/>
    <w:multiLevelType w:val="hybridMultilevel"/>
    <w:tmpl w:val="A13E52D4"/>
    <w:lvl w:ilvl="0" w:tplc="838069E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5600BA"/>
    <w:multiLevelType w:val="multilevel"/>
    <w:tmpl w:val="3FE6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BA77DF"/>
    <w:multiLevelType w:val="hybridMultilevel"/>
    <w:tmpl w:val="E042F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B467F9"/>
    <w:multiLevelType w:val="hybridMultilevel"/>
    <w:tmpl w:val="299E09C6"/>
    <w:lvl w:ilvl="0" w:tplc="436E31F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907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E0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A4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A97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43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6E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64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C15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0522AE"/>
    <w:multiLevelType w:val="hybridMultilevel"/>
    <w:tmpl w:val="4948A4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7A10E3"/>
    <w:multiLevelType w:val="hybridMultilevel"/>
    <w:tmpl w:val="A9B28E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487169"/>
    <w:multiLevelType w:val="hybridMultilevel"/>
    <w:tmpl w:val="28B296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C47FED"/>
    <w:multiLevelType w:val="hybridMultilevel"/>
    <w:tmpl w:val="DED88C08"/>
    <w:lvl w:ilvl="0" w:tplc="838069E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0A6AE0"/>
    <w:multiLevelType w:val="hybridMultilevel"/>
    <w:tmpl w:val="B41ADB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9E250F"/>
    <w:multiLevelType w:val="multilevel"/>
    <w:tmpl w:val="E30E2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D431C5"/>
    <w:multiLevelType w:val="hybridMultilevel"/>
    <w:tmpl w:val="2F4A7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9668F6"/>
    <w:multiLevelType w:val="hybridMultilevel"/>
    <w:tmpl w:val="E81C3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9C2B20"/>
    <w:multiLevelType w:val="hybridMultilevel"/>
    <w:tmpl w:val="7FCC3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2B0FF9"/>
    <w:multiLevelType w:val="hybridMultilevel"/>
    <w:tmpl w:val="DFA2E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206D8C"/>
    <w:multiLevelType w:val="hybridMultilevel"/>
    <w:tmpl w:val="BF689D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F84F2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B2F0093"/>
    <w:multiLevelType w:val="hybridMultilevel"/>
    <w:tmpl w:val="58B4425C"/>
    <w:lvl w:ilvl="0" w:tplc="838069E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595247"/>
    <w:multiLevelType w:val="multilevel"/>
    <w:tmpl w:val="7DBE8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58"/>
  </w:num>
  <w:num w:numId="3">
    <w:abstractNumId w:val="53"/>
  </w:num>
  <w:num w:numId="4">
    <w:abstractNumId w:val="52"/>
  </w:num>
  <w:num w:numId="5">
    <w:abstractNumId w:val="55"/>
  </w:num>
  <w:num w:numId="6">
    <w:abstractNumId w:val="15"/>
  </w:num>
  <w:num w:numId="7">
    <w:abstractNumId w:val="26"/>
  </w:num>
  <w:num w:numId="8">
    <w:abstractNumId w:val="37"/>
  </w:num>
  <w:num w:numId="9">
    <w:abstractNumId w:val="44"/>
  </w:num>
  <w:num w:numId="10">
    <w:abstractNumId w:val="64"/>
  </w:num>
  <w:num w:numId="11">
    <w:abstractNumId w:val="49"/>
  </w:num>
  <w:num w:numId="12">
    <w:abstractNumId w:val="38"/>
  </w:num>
  <w:num w:numId="13">
    <w:abstractNumId w:val="41"/>
  </w:num>
  <w:num w:numId="14">
    <w:abstractNumId w:val="59"/>
  </w:num>
  <w:num w:numId="15">
    <w:abstractNumId w:val="31"/>
  </w:num>
  <w:num w:numId="16">
    <w:abstractNumId w:val="51"/>
  </w:num>
  <w:num w:numId="17">
    <w:abstractNumId w:val="61"/>
  </w:num>
  <w:num w:numId="18">
    <w:abstractNumId w:val="46"/>
  </w:num>
  <w:num w:numId="19">
    <w:abstractNumId w:val="43"/>
  </w:num>
  <w:num w:numId="20">
    <w:abstractNumId w:val="35"/>
  </w:num>
  <w:num w:numId="21">
    <w:abstractNumId w:val="28"/>
  </w:num>
  <w:num w:numId="22">
    <w:abstractNumId w:val="25"/>
  </w:num>
  <w:num w:numId="23">
    <w:abstractNumId w:val="34"/>
  </w:num>
  <w:num w:numId="24">
    <w:abstractNumId w:val="14"/>
  </w:num>
  <w:num w:numId="25">
    <w:abstractNumId w:val="62"/>
  </w:num>
  <w:num w:numId="26">
    <w:abstractNumId w:val="24"/>
  </w:num>
  <w:num w:numId="27">
    <w:abstractNumId w:val="17"/>
  </w:num>
  <w:num w:numId="28">
    <w:abstractNumId w:val="60"/>
  </w:num>
  <w:num w:numId="29">
    <w:abstractNumId w:val="57"/>
  </w:num>
  <w:num w:numId="30">
    <w:abstractNumId w:val="23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40"/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2">
    <w:abstractNumId w:val="2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4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45"/>
  </w:num>
  <w:num w:numId="50">
    <w:abstractNumId w:val="21"/>
  </w:num>
  <w:num w:numId="51">
    <w:abstractNumId w:val="9"/>
  </w:num>
  <w:num w:numId="52">
    <w:abstractNumId w:val="8"/>
  </w:num>
  <w:num w:numId="53">
    <w:abstractNumId w:val="7"/>
  </w:num>
  <w:num w:numId="54">
    <w:abstractNumId w:val="6"/>
  </w:num>
  <w:num w:numId="55">
    <w:abstractNumId w:val="5"/>
  </w:num>
  <w:num w:numId="56">
    <w:abstractNumId w:val="4"/>
  </w:num>
  <w:num w:numId="57">
    <w:abstractNumId w:val="3"/>
  </w:num>
  <w:num w:numId="58">
    <w:abstractNumId w:val="19"/>
  </w:num>
  <w:num w:numId="59">
    <w:abstractNumId w:val="0"/>
  </w:num>
  <w:num w:numId="60">
    <w:abstractNumId w:val="1"/>
  </w:num>
  <w:num w:numId="61">
    <w:abstractNumId w:val="10"/>
  </w:num>
  <w:num w:numId="62">
    <w:abstractNumId w:val="20"/>
  </w:num>
  <w:num w:numId="63">
    <w:abstractNumId w:val="63"/>
  </w:num>
  <w:num w:numId="64">
    <w:abstractNumId w:val="47"/>
  </w:num>
  <w:num w:numId="65">
    <w:abstractNumId w:val="27"/>
  </w:num>
  <w:num w:numId="66">
    <w:abstractNumId w:val="2"/>
  </w:num>
  <w:num w:numId="67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86"/>
    <w:rsid w:val="000108D0"/>
    <w:rsid w:val="00021AB4"/>
    <w:rsid w:val="00053E15"/>
    <w:rsid w:val="0006785C"/>
    <w:rsid w:val="000A59DD"/>
    <w:rsid w:val="000B2132"/>
    <w:rsid w:val="000C347D"/>
    <w:rsid w:val="000C4238"/>
    <w:rsid w:val="000E71C6"/>
    <w:rsid w:val="000F20C5"/>
    <w:rsid w:val="000F7501"/>
    <w:rsid w:val="001078B6"/>
    <w:rsid w:val="00112F05"/>
    <w:rsid w:val="00122798"/>
    <w:rsid w:val="0012572C"/>
    <w:rsid w:val="00141D9C"/>
    <w:rsid w:val="00144C77"/>
    <w:rsid w:val="00155640"/>
    <w:rsid w:val="00165921"/>
    <w:rsid w:val="00171186"/>
    <w:rsid w:val="001776EA"/>
    <w:rsid w:val="001920E6"/>
    <w:rsid w:val="00196101"/>
    <w:rsid w:val="001A3338"/>
    <w:rsid w:val="001A3BDD"/>
    <w:rsid w:val="001A75F8"/>
    <w:rsid w:val="001C54D4"/>
    <w:rsid w:val="001D0717"/>
    <w:rsid w:val="001D1842"/>
    <w:rsid w:val="001D3A90"/>
    <w:rsid w:val="001E05C5"/>
    <w:rsid w:val="001E277E"/>
    <w:rsid w:val="001E42C7"/>
    <w:rsid w:val="001E7923"/>
    <w:rsid w:val="001F0078"/>
    <w:rsid w:val="001F715D"/>
    <w:rsid w:val="00203CCF"/>
    <w:rsid w:val="00211A1E"/>
    <w:rsid w:val="00222784"/>
    <w:rsid w:val="002258BC"/>
    <w:rsid w:val="00226DD4"/>
    <w:rsid w:val="00243545"/>
    <w:rsid w:val="00251A4D"/>
    <w:rsid w:val="00253EEB"/>
    <w:rsid w:val="002546A8"/>
    <w:rsid w:val="00260D36"/>
    <w:rsid w:val="002707D3"/>
    <w:rsid w:val="00272355"/>
    <w:rsid w:val="00277BB9"/>
    <w:rsid w:val="00290AA9"/>
    <w:rsid w:val="002929CB"/>
    <w:rsid w:val="00293B56"/>
    <w:rsid w:val="00295E9D"/>
    <w:rsid w:val="00296580"/>
    <w:rsid w:val="002971E2"/>
    <w:rsid w:val="002A1994"/>
    <w:rsid w:val="002C0D69"/>
    <w:rsid w:val="002C3896"/>
    <w:rsid w:val="002D6208"/>
    <w:rsid w:val="002E0B35"/>
    <w:rsid w:val="0030607C"/>
    <w:rsid w:val="00310FDB"/>
    <w:rsid w:val="00337735"/>
    <w:rsid w:val="00340AB7"/>
    <w:rsid w:val="00341F77"/>
    <w:rsid w:val="003445BE"/>
    <w:rsid w:val="00345840"/>
    <w:rsid w:val="0035061D"/>
    <w:rsid w:val="003508FC"/>
    <w:rsid w:val="00360851"/>
    <w:rsid w:val="0036132C"/>
    <w:rsid w:val="003621B8"/>
    <w:rsid w:val="003673DD"/>
    <w:rsid w:val="0037212E"/>
    <w:rsid w:val="003749F2"/>
    <w:rsid w:val="003752B5"/>
    <w:rsid w:val="003776C2"/>
    <w:rsid w:val="003855C4"/>
    <w:rsid w:val="00386AE3"/>
    <w:rsid w:val="00392E03"/>
    <w:rsid w:val="003A50BD"/>
    <w:rsid w:val="003B1F1A"/>
    <w:rsid w:val="003B4DD8"/>
    <w:rsid w:val="003C10B7"/>
    <w:rsid w:val="003C358B"/>
    <w:rsid w:val="003C3C09"/>
    <w:rsid w:val="003D0672"/>
    <w:rsid w:val="003D0CD0"/>
    <w:rsid w:val="003D14C1"/>
    <w:rsid w:val="003D2C34"/>
    <w:rsid w:val="003D2F8A"/>
    <w:rsid w:val="003E297B"/>
    <w:rsid w:val="003F5C79"/>
    <w:rsid w:val="003F5D8C"/>
    <w:rsid w:val="003F6804"/>
    <w:rsid w:val="004047C8"/>
    <w:rsid w:val="00405D71"/>
    <w:rsid w:val="00406804"/>
    <w:rsid w:val="00407525"/>
    <w:rsid w:val="00410F9E"/>
    <w:rsid w:val="00413832"/>
    <w:rsid w:val="004138FC"/>
    <w:rsid w:val="004311A0"/>
    <w:rsid w:val="00435F5E"/>
    <w:rsid w:val="00444E14"/>
    <w:rsid w:val="00446BF5"/>
    <w:rsid w:val="004571CC"/>
    <w:rsid w:val="004766CC"/>
    <w:rsid w:val="004975C3"/>
    <w:rsid w:val="004B6680"/>
    <w:rsid w:val="004C47FB"/>
    <w:rsid w:val="004C5311"/>
    <w:rsid w:val="004D504D"/>
    <w:rsid w:val="004E1FE7"/>
    <w:rsid w:val="004E5A5E"/>
    <w:rsid w:val="004E7C84"/>
    <w:rsid w:val="004F05F0"/>
    <w:rsid w:val="004F2C8F"/>
    <w:rsid w:val="004F2CEF"/>
    <w:rsid w:val="00500C93"/>
    <w:rsid w:val="005042B0"/>
    <w:rsid w:val="00505D9B"/>
    <w:rsid w:val="00506C45"/>
    <w:rsid w:val="005120E0"/>
    <w:rsid w:val="005150C2"/>
    <w:rsid w:val="0051674F"/>
    <w:rsid w:val="00516B63"/>
    <w:rsid w:val="00522A43"/>
    <w:rsid w:val="00523E87"/>
    <w:rsid w:val="005266AB"/>
    <w:rsid w:val="0053091D"/>
    <w:rsid w:val="00541F21"/>
    <w:rsid w:val="00544B25"/>
    <w:rsid w:val="00547D5D"/>
    <w:rsid w:val="00555DE2"/>
    <w:rsid w:val="005610F6"/>
    <w:rsid w:val="005634AE"/>
    <w:rsid w:val="00584047"/>
    <w:rsid w:val="005850A4"/>
    <w:rsid w:val="005A70BB"/>
    <w:rsid w:val="005C14C8"/>
    <w:rsid w:val="005D708C"/>
    <w:rsid w:val="005E2D40"/>
    <w:rsid w:val="005E726D"/>
    <w:rsid w:val="005F0067"/>
    <w:rsid w:val="005F6F9C"/>
    <w:rsid w:val="00614E43"/>
    <w:rsid w:val="00615644"/>
    <w:rsid w:val="0066633D"/>
    <w:rsid w:val="006B1306"/>
    <w:rsid w:val="006B7569"/>
    <w:rsid w:val="006C00EB"/>
    <w:rsid w:val="006F5F4C"/>
    <w:rsid w:val="006F67A1"/>
    <w:rsid w:val="00703475"/>
    <w:rsid w:val="00706FDC"/>
    <w:rsid w:val="00711002"/>
    <w:rsid w:val="0071418B"/>
    <w:rsid w:val="00715BC1"/>
    <w:rsid w:val="0071678B"/>
    <w:rsid w:val="00722A74"/>
    <w:rsid w:val="00725AE4"/>
    <w:rsid w:val="00731701"/>
    <w:rsid w:val="00731E7E"/>
    <w:rsid w:val="007352A4"/>
    <w:rsid w:val="00742341"/>
    <w:rsid w:val="0074584C"/>
    <w:rsid w:val="007719F3"/>
    <w:rsid w:val="00780C71"/>
    <w:rsid w:val="00783BED"/>
    <w:rsid w:val="007855FD"/>
    <w:rsid w:val="00790ECE"/>
    <w:rsid w:val="007939C8"/>
    <w:rsid w:val="00794B39"/>
    <w:rsid w:val="007B6E74"/>
    <w:rsid w:val="007B733B"/>
    <w:rsid w:val="007D6C1F"/>
    <w:rsid w:val="007E1ED4"/>
    <w:rsid w:val="007E3C98"/>
    <w:rsid w:val="007E6389"/>
    <w:rsid w:val="007E655C"/>
    <w:rsid w:val="007E7E03"/>
    <w:rsid w:val="007F378E"/>
    <w:rsid w:val="00835AA4"/>
    <w:rsid w:val="00836152"/>
    <w:rsid w:val="00855003"/>
    <w:rsid w:val="008A22C2"/>
    <w:rsid w:val="008B5651"/>
    <w:rsid w:val="008D3C39"/>
    <w:rsid w:val="008F5BE3"/>
    <w:rsid w:val="0090095C"/>
    <w:rsid w:val="00903A3C"/>
    <w:rsid w:val="00906484"/>
    <w:rsid w:val="00911262"/>
    <w:rsid w:val="009259AC"/>
    <w:rsid w:val="0094458A"/>
    <w:rsid w:val="00950E95"/>
    <w:rsid w:val="00971BFF"/>
    <w:rsid w:val="00976541"/>
    <w:rsid w:val="009864FD"/>
    <w:rsid w:val="009960A7"/>
    <w:rsid w:val="009A1256"/>
    <w:rsid w:val="009A3A52"/>
    <w:rsid w:val="009B1158"/>
    <w:rsid w:val="009C1E25"/>
    <w:rsid w:val="009C3A6A"/>
    <w:rsid w:val="009C5B76"/>
    <w:rsid w:val="009E437F"/>
    <w:rsid w:val="009E7BC2"/>
    <w:rsid w:val="009F2093"/>
    <w:rsid w:val="00A00D38"/>
    <w:rsid w:val="00A04250"/>
    <w:rsid w:val="00A167E2"/>
    <w:rsid w:val="00A465FA"/>
    <w:rsid w:val="00A47505"/>
    <w:rsid w:val="00A6176B"/>
    <w:rsid w:val="00A64412"/>
    <w:rsid w:val="00A77029"/>
    <w:rsid w:val="00A82274"/>
    <w:rsid w:val="00A865B5"/>
    <w:rsid w:val="00A9590D"/>
    <w:rsid w:val="00A95ADC"/>
    <w:rsid w:val="00A96C99"/>
    <w:rsid w:val="00AB03E3"/>
    <w:rsid w:val="00AB2404"/>
    <w:rsid w:val="00AB604C"/>
    <w:rsid w:val="00AB61B6"/>
    <w:rsid w:val="00AC08B9"/>
    <w:rsid w:val="00AC7057"/>
    <w:rsid w:val="00AF5D23"/>
    <w:rsid w:val="00AF76FC"/>
    <w:rsid w:val="00B16BB3"/>
    <w:rsid w:val="00B217BC"/>
    <w:rsid w:val="00B259EB"/>
    <w:rsid w:val="00B26D7F"/>
    <w:rsid w:val="00B36735"/>
    <w:rsid w:val="00B373B4"/>
    <w:rsid w:val="00B418B7"/>
    <w:rsid w:val="00B508C5"/>
    <w:rsid w:val="00B51808"/>
    <w:rsid w:val="00B6266A"/>
    <w:rsid w:val="00B6424F"/>
    <w:rsid w:val="00B704C7"/>
    <w:rsid w:val="00B906E1"/>
    <w:rsid w:val="00B90906"/>
    <w:rsid w:val="00B96637"/>
    <w:rsid w:val="00B96F23"/>
    <w:rsid w:val="00BA15E7"/>
    <w:rsid w:val="00BA52FF"/>
    <w:rsid w:val="00BA6770"/>
    <w:rsid w:val="00BA7C9D"/>
    <w:rsid w:val="00BC0CE6"/>
    <w:rsid w:val="00BC1012"/>
    <w:rsid w:val="00BE5E36"/>
    <w:rsid w:val="00BF1E19"/>
    <w:rsid w:val="00C1379D"/>
    <w:rsid w:val="00C15F4D"/>
    <w:rsid w:val="00C21F70"/>
    <w:rsid w:val="00C300AE"/>
    <w:rsid w:val="00C31CE3"/>
    <w:rsid w:val="00C7173D"/>
    <w:rsid w:val="00C92D2E"/>
    <w:rsid w:val="00CB1717"/>
    <w:rsid w:val="00CB3979"/>
    <w:rsid w:val="00CB7A45"/>
    <w:rsid w:val="00CD0359"/>
    <w:rsid w:val="00CD0C46"/>
    <w:rsid w:val="00CD66BA"/>
    <w:rsid w:val="00CE4737"/>
    <w:rsid w:val="00CE73B6"/>
    <w:rsid w:val="00CF6C40"/>
    <w:rsid w:val="00CF7C02"/>
    <w:rsid w:val="00D14668"/>
    <w:rsid w:val="00D20962"/>
    <w:rsid w:val="00D23CE9"/>
    <w:rsid w:val="00D3092F"/>
    <w:rsid w:val="00D31801"/>
    <w:rsid w:val="00D4037E"/>
    <w:rsid w:val="00D44388"/>
    <w:rsid w:val="00D45F7F"/>
    <w:rsid w:val="00D464E7"/>
    <w:rsid w:val="00D56223"/>
    <w:rsid w:val="00D62008"/>
    <w:rsid w:val="00D62C4B"/>
    <w:rsid w:val="00D64C01"/>
    <w:rsid w:val="00D65521"/>
    <w:rsid w:val="00D703A0"/>
    <w:rsid w:val="00D70B75"/>
    <w:rsid w:val="00D77FF9"/>
    <w:rsid w:val="00D8347D"/>
    <w:rsid w:val="00D90FDB"/>
    <w:rsid w:val="00D922DF"/>
    <w:rsid w:val="00D92467"/>
    <w:rsid w:val="00DB0A8D"/>
    <w:rsid w:val="00DD199E"/>
    <w:rsid w:val="00E13E11"/>
    <w:rsid w:val="00E22B82"/>
    <w:rsid w:val="00E36C9E"/>
    <w:rsid w:val="00E46E7F"/>
    <w:rsid w:val="00E50BD9"/>
    <w:rsid w:val="00E50D3E"/>
    <w:rsid w:val="00E51379"/>
    <w:rsid w:val="00E5164A"/>
    <w:rsid w:val="00E53839"/>
    <w:rsid w:val="00E548A9"/>
    <w:rsid w:val="00E701E6"/>
    <w:rsid w:val="00E80D8C"/>
    <w:rsid w:val="00E92CCA"/>
    <w:rsid w:val="00EA119E"/>
    <w:rsid w:val="00EA4C28"/>
    <w:rsid w:val="00EB010B"/>
    <w:rsid w:val="00EB38D7"/>
    <w:rsid w:val="00EB42E7"/>
    <w:rsid w:val="00EB7BEF"/>
    <w:rsid w:val="00EC4FF8"/>
    <w:rsid w:val="00ED062D"/>
    <w:rsid w:val="00ED2469"/>
    <w:rsid w:val="00ED6E9A"/>
    <w:rsid w:val="00ED7EB4"/>
    <w:rsid w:val="00EE6B20"/>
    <w:rsid w:val="00EF26F3"/>
    <w:rsid w:val="00F174E2"/>
    <w:rsid w:val="00F3453B"/>
    <w:rsid w:val="00F57BD1"/>
    <w:rsid w:val="00F602EF"/>
    <w:rsid w:val="00F6580E"/>
    <w:rsid w:val="00F65E2C"/>
    <w:rsid w:val="00F74FF6"/>
    <w:rsid w:val="00F76DB8"/>
    <w:rsid w:val="00F81268"/>
    <w:rsid w:val="00FA1ED1"/>
    <w:rsid w:val="00FA2B3B"/>
    <w:rsid w:val="00FA4C95"/>
    <w:rsid w:val="00FC47C3"/>
    <w:rsid w:val="00FC702C"/>
    <w:rsid w:val="00FD2845"/>
    <w:rsid w:val="00FE109C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C39D54"/>
  <w15:docId w15:val="{C68A0BF9-2949-4F7A-B0C1-94DCEC93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11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186"/>
    <w:rPr>
      <w:color w:val="D26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8A"/>
  </w:style>
  <w:style w:type="paragraph" w:styleId="Footer">
    <w:name w:val="footer"/>
    <w:basedOn w:val="Normal"/>
    <w:link w:val="FooterChar"/>
    <w:uiPriority w:val="99"/>
    <w:unhideWhenUsed/>
    <w:rsid w:val="003D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8A"/>
  </w:style>
  <w:style w:type="paragraph" w:styleId="BalloonText">
    <w:name w:val="Balloon Text"/>
    <w:basedOn w:val="Normal"/>
    <w:link w:val="BalloonTextChar"/>
    <w:uiPriority w:val="99"/>
    <w:semiHidden/>
    <w:unhideWhenUsed/>
    <w:rsid w:val="003D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3180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922DF"/>
  </w:style>
  <w:style w:type="character" w:styleId="Strong">
    <w:name w:val="Strong"/>
    <w:qFormat/>
    <w:rsid w:val="00DD199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D199E"/>
    <w:pPr>
      <w:spacing w:after="0" w:line="240" w:lineRule="auto"/>
      <w:ind w:left="720"/>
      <w:contextualSpacing/>
    </w:pPr>
    <w:rPr>
      <w:rFonts w:ascii="Arial" w:eastAsia="Times New Roman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199E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16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78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18B7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rsid w:val="00B418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8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B418B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1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0C93"/>
    <w:pPr>
      <w:tabs>
        <w:tab w:val="right" w:leader="dot" w:pos="9350"/>
      </w:tabs>
      <w:spacing w:after="100"/>
      <w:ind w:left="-142"/>
    </w:pPr>
  </w:style>
  <w:style w:type="character" w:customStyle="1" w:styleId="Heading3Char">
    <w:name w:val="Heading 3 Char"/>
    <w:basedOn w:val="DefaultParagraphFont"/>
    <w:link w:val="Heading3"/>
    <w:uiPriority w:val="9"/>
    <w:rsid w:val="00BC0CE6"/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1A3338"/>
    <w:pPr>
      <w:spacing w:after="100"/>
      <w:ind w:left="440"/>
    </w:pPr>
  </w:style>
  <w:style w:type="table" w:styleId="TableGrid">
    <w:name w:val="Table Grid"/>
    <w:basedOn w:val="TableNormal"/>
    <w:uiPriority w:val="59"/>
    <w:rsid w:val="003F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5D9B"/>
    <w:rPr>
      <w:color w:val="D8924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AE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7B733B"/>
    <w:pPr>
      <w:autoSpaceDE w:val="0"/>
      <w:autoSpaceDN w:val="0"/>
      <w:adjustRightInd w:val="0"/>
      <w:spacing w:after="0" w:line="240" w:lineRule="auto"/>
      <w:ind w:left="860" w:hanging="361"/>
    </w:pPr>
    <w:rPr>
      <w:rFonts w:ascii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B733B"/>
    <w:rPr>
      <w:rFonts w:ascii="Arial Narrow" w:hAnsi="Arial Narrow" w:cs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B733B"/>
    <w:pPr>
      <w:autoSpaceDE w:val="0"/>
      <w:autoSpaceDN w:val="0"/>
      <w:adjustRightInd w:val="0"/>
      <w:spacing w:after="0" w:line="186" w:lineRule="exact"/>
      <w:ind w:left="108"/>
      <w:jc w:val="center"/>
    </w:pPr>
    <w:rPr>
      <w:rFonts w:ascii="Arial Narrow" w:hAnsi="Arial Narrow" w:cs="Arial Narrow"/>
      <w:sz w:val="24"/>
      <w:szCs w:val="24"/>
    </w:rPr>
  </w:style>
  <w:style w:type="paragraph" w:styleId="Revision">
    <w:name w:val="Revision"/>
    <w:hidden/>
    <w:uiPriority w:val="99"/>
    <w:semiHidden/>
    <w:rsid w:val="00A96C99"/>
    <w:pPr>
      <w:spacing w:after="0" w:line="240" w:lineRule="auto"/>
    </w:pPr>
  </w:style>
  <w:style w:type="paragraph" w:styleId="NoSpacing">
    <w:name w:val="No Spacing"/>
    <w:uiPriority w:val="1"/>
    <w:qFormat/>
    <w:rsid w:val="00C15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57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3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3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74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rvi_e@ghc.on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wdoda@ssmic.com" TargetMode="Externa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yperlink" Target="http://www.pre.ethics.gc.ca/eng/policy-politique/initiatives/tcps2-eptc2/Default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03C62-3609-4517-976C-8A8CA817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SSM AMA 2021 GRANT GUIDELINEs</vt:lpstr>
    </vt:vector>
  </TitlesOfParts>
  <Company>Hewlett-Packard Company</Company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SSM AMA 2021 GRANT GUIDELINEs</dc:title>
  <dc:creator>TB</dc:creator>
  <cp:lastModifiedBy>Wendy Doda</cp:lastModifiedBy>
  <cp:revision>2</cp:revision>
  <cp:lastPrinted>2018-10-17T19:43:00Z</cp:lastPrinted>
  <dcterms:created xsi:type="dcterms:W3CDTF">2021-04-09T17:27:00Z</dcterms:created>
  <dcterms:modified xsi:type="dcterms:W3CDTF">2021-04-09T17:27:00Z</dcterms:modified>
</cp:coreProperties>
</file>